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BBC7" w14:textId="77777777"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14. Zakona o proračunu («Narodne novine», broj: 87/08, 136/12 i 15/15) i članka 32. i 98. Statuta Grada Skradina («Službeni vjesnik Šibensko-knins</w:t>
      </w:r>
      <w:r w:rsidR="00A76D6E">
        <w:rPr>
          <w:sz w:val="24"/>
          <w:szCs w:val="24"/>
          <w:lang w:val="hr-HR"/>
        </w:rPr>
        <w:t>ke županije», broj 10/09, 5/13,</w:t>
      </w:r>
      <w:r>
        <w:rPr>
          <w:sz w:val="24"/>
          <w:szCs w:val="24"/>
          <w:lang w:val="hr-HR"/>
        </w:rPr>
        <w:t xml:space="preserve"> 03/18</w:t>
      </w:r>
      <w:r w:rsidR="00A76D6E">
        <w:rPr>
          <w:sz w:val="24"/>
          <w:szCs w:val="24"/>
          <w:lang w:val="hr-HR"/>
        </w:rPr>
        <w:t xml:space="preserve"> i 03/20</w:t>
      </w:r>
      <w:r>
        <w:rPr>
          <w:sz w:val="24"/>
          <w:szCs w:val="24"/>
          <w:lang w:val="hr-HR"/>
        </w:rPr>
        <w:t xml:space="preserve"> ), Grad</w:t>
      </w:r>
      <w:r w:rsidR="00687D28">
        <w:rPr>
          <w:sz w:val="24"/>
          <w:szCs w:val="24"/>
          <w:lang w:val="hr-HR"/>
        </w:rPr>
        <w:t xml:space="preserve">sko vijeće Grada Skradina, na 25. </w:t>
      </w:r>
      <w:r>
        <w:rPr>
          <w:sz w:val="24"/>
          <w:szCs w:val="24"/>
          <w:lang w:val="hr-HR"/>
        </w:rPr>
        <w:t>sjednici, o</w:t>
      </w:r>
      <w:r w:rsidR="00687D28">
        <w:rPr>
          <w:sz w:val="24"/>
          <w:szCs w:val="24"/>
          <w:lang w:val="hr-HR"/>
        </w:rPr>
        <w:t>d 15</w:t>
      </w:r>
      <w:r w:rsidR="00A76D6E">
        <w:rPr>
          <w:sz w:val="24"/>
          <w:szCs w:val="24"/>
          <w:lang w:val="hr-HR"/>
        </w:rPr>
        <w:t>. prosinca  2020</w:t>
      </w:r>
      <w:r>
        <w:rPr>
          <w:sz w:val="24"/>
          <w:szCs w:val="24"/>
          <w:lang w:val="hr-HR"/>
        </w:rPr>
        <w:t>. godine donosi</w:t>
      </w:r>
    </w:p>
    <w:p w14:paraId="168C7CB7" w14:textId="77777777"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14:paraId="26992D88" w14:textId="77777777"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14:paraId="5D7484F5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5A1DA0F1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DB413A5" w14:textId="77777777"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U</w:t>
      </w:r>
    </w:p>
    <w:p w14:paraId="40626F77" w14:textId="77777777" w:rsidR="00E75660" w:rsidRDefault="00E75660" w:rsidP="00E75660">
      <w:pPr>
        <w:jc w:val="center"/>
        <w:rPr>
          <w:b/>
          <w:sz w:val="24"/>
          <w:szCs w:val="24"/>
          <w:lang w:val="hr-HR"/>
        </w:rPr>
      </w:pPr>
    </w:p>
    <w:p w14:paraId="1B5B0FDC" w14:textId="77777777"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izvršenju Proračuna Grada</w:t>
      </w:r>
    </w:p>
    <w:p w14:paraId="0F7C266B" w14:textId="77777777" w:rsidR="00E75660" w:rsidRDefault="00E926D8" w:rsidP="00E7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Skradina za 2021</w:t>
      </w:r>
      <w:r w:rsidR="00E75660">
        <w:rPr>
          <w:b/>
          <w:sz w:val="24"/>
          <w:szCs w:val="24"/>
          <w:lang w:val="hr-HR"/>
        </w:rPr>
        <w:t>. godinu</w:t>
      </w:r>
    </w:p>
    <w:p w14:paraId="28DA92E4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</w:p>
    <w:p w14:paraId="6441FB42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5251094A" w14:textId="77777777"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   OPĆE ODREDBE</w:t>
      </w:r>
    </w:p>
    <w:p w14:paraId="09DE2E75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BA8F86D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14:paraId="0C4F30BD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Ovom odlukom uređuje se način izvršavanja Proračuna Grada </w:t>
      </w:r>
      <w:r w:rsidR="00E926D8">
        <w:rPr>
          <w:sz w:val="24"/>
          <w:szCs w:val="24"/>
          <w:lang w:val="hr-HR"/>
        </w:rPr>
        <w:t>Skradina za 2021</w:t>
      </w:r>
      <w:r>
        <w:rPr>
          <w:sz w:val="24"/>
          <w:szCs w:val="24"/>
          <w:lang w:val="hr-HR"/>
        </w:rPr>
        <w:t>. godinu (u daljnjem tekstu: Proračun), njegovo izvršavanje, upravljanje imovinom Grada, te prava i obveze nositelja izvršavanja proračunskih sredstava.</w:t>
      </w:r>
    </w:p>
    <w:p w14:paraId="550D6C8B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F09FEF0" w14:textId="77777777"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14:paraId="3D86335A" w14:textId="77777777"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 STRUKTURA PRORAČUNA</w:t>
      </w:r>
    </w:p>
    <w:p w14:paraId="606CC867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85106E9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14:paraId="6782FD45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  dio Proračuna sastoji se od: računa prihoda i rashoda u kojemu se iskazuju svi prihodi i rashodi po vrstama rashoda – računa financiranja/zaduživanja u kojem se iskazuju primici od financijske imovine i izdaci za financijsku imovinu.</w:t>
      </w:r>
    </w:p>
    <w:p w14:paraId="273B3E19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računu prihoda i rashoda iskazani su: prihodi od poreza, pomoći, prihodi od imovine, prihodi od prodaje nefinancijske imovine, ostali prihodi po posebnim propisima i primici od zaduživanja.</w:t>
      </w:r>
    </w:p>
    <w:p w14:paraId="26CA0C7E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Posebni dio proračuna sadrži raspored svih rashoda i izdataka za financiranje tehničkih i kapitalnih javnih potreba na Gradskoj razini.</w:t>
      </w:r>
    </w:p>
    <w:p w14:paraId="304DF539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9C54F11" w14:textId="77777777"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14:paraId="61772454" w14:textId="77777777"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   IZVRŠAVANJE PRORAČUNA</w:t>
      </w:r>
    </w:p>
    <w:p w14:paraId="32B98C99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</w:p>
    <w:p w14:paraId="13539A82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14:paraId="095B274D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 se izvršava na temelju tromjesečnih planova za izvršavanje Proračuna u skladu sa raspoloživim sredstvima.</w:t>
      </w:r>
    </w:p>
    <w:p w14:paraId="08FF5FAF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8068495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14:paraId="3D1910F6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se prihodi Proračuna ne ostvaruju planiranom dinamikom, prednost u izvršavanju obveza imat će sredstva za redovnu djelatnost odjela i službi.</w:t>
      </w:r>
    </w:p>
    <w:p w14:paraId="05AC7620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43C6B6A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14:paraId="5CF1876A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pomoći iz državnog proračuna Grad može koristiti samo za financiranje obveznih rashoda propisanih zakonom, te je dužan tromjesečno izvještavati Ministarstvo financija o korištenju pomoći.</w:t>
      </w:r>
    </w:p>
    <w:p w14:paraId="38E4D968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E7533D6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1527667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3952935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C5A9D49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14:paraId="4B50DADA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raspoređena Posebnim dijelovima Proračuna, namijenjena za programe i projekte za tekuće donacije moraju se rasporediti po krajnjim korisnicima i ne mogu se koristiti prije donošenja programa rasporeda po korisnicima.</w:t>
      </w:r>
    </w:p>
    <w:p w14:paraId="77E8B528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planovi svih korisnika proračuna sastavni su dio Proračuna grada Skradina.</w:t>
      </w:r>
    </w:p>
    <w:p w14:paraId="357AC92D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Proračunski korisnici smiju preuzeti obveze najviše do visine sredstava osiguranih u posebnom dijelu Proračuna.</w:t>
      </w:r>
    </w:p>
    <w:p w14:paraId="428490C0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2B1E193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D27BDB6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14:paraId="68A5CBF4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Neraspoređeni dio Proračuna čine sredstva proračunske zalihe, koja se koriste za hitne i nepredviđene namjene,za koje u proračunu nisu osigurana sredstva.</w:t>
      </w:r>
    </w:p>
    <w:p w14:paraId="3B8E2B81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mogu iznositi najviše 0,50% proračunskih prihoda bez primitaka.</w:t>
      </w:r>
    </w:p>
    <w:p w14:paraId="5827C1DD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Visina proračunske zali</w:t>
      </w:r>
      <w:r w:rsidR="00E926D8">
        <w:rPr>
          <w:sz w:val="24"/>
          <w:szCs w:val="24"/>
          <w:lang w:val="hr-HR"/>
        </w:rPr>
        <w:t>he u Proračunu za 2021</w:t>
      </w:r>
      <w:r>
        <w:rPr>
          <w:sz w:val="24"/>
          <w:szCs w:val="24"/>
          <w:lang w:val="hr-HR"/>
        </w:rPr>
        <w:t>. godinu planira se u iznosu od 10.000,00 kn.</w:t>
      </w:r>
    </w:p>
    <w:p w14:paraId="08451880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ne mogu se koristiti za pozajmljivanje.</w:t>
      </w:r>
    </w:p>
    <w:p w14:paraId="5DC9987A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korištenju sredstava proračunske zalihe odlučuje gradonačelnik i o tome polugodišnje izvještava Gradsko vijeće.</w:t>
      </w:r>
    </w:p>
    <w:p w14:paraId="19EB6015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5D1BE59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A80496E" w14:textId="77777777" w:rsidR="00E75660" w:rsidRDefault="00E75660" w:rsidP="00E75660">
      <w:pPr>
        <w:tabs>
          <w:tab w:val="left" w:pos="136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14:paraId="768DC66B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nabave investicijskih dobara i usluga, te ustupanje radova provodit će se u skladu sa Zakonom o javnoj nabavi («Narodne novine», br. 120/16).</w:t>
      </w:r>
    </w:p>
    <w:p w14:paraId="3801DF52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AE12EB9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6BCA3231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14:paraId="46F46A7A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Prava i obveze iz rada i po osnovi rada djelatnika regulirana su Odlukama Gradskog vijeća, gradonačelnika, zakonskim propisima i općim aktima.</w:t>
      </w:r>
    </w:p>
    <w:p w14:paraId="29A59AB8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Materijalna prava i naknade troškova zaposlenim za naknade za duža bolovanja</w:t>
      </w:r>
    </w:p>
    <w:p w14:paraId="512D5ADC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(od 3 mjeseca), otpremnine za odlazak u mirovinu, slučaj smrti u obitelji, putnih troškova i ostalih prava, isplaćivati će se sukladno s propisima i planiranim sredstvima u Proračunu.</w:t>
      </w:r>
    </w:p>
    <w:p w14:paraId="540397D7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8E4FEDB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411D2AD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10.</w:t>
      </w:r>
    </w:p>
    <w:p w14:paraId="6ACC1CBF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i izdaci proračuna moraju biti uravnoteženi s prihodima i primicima.</w:t>
      </w:r>
    </w:p>
    <w:p w14:paraId="3377CCCA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tijekom proračunske godine dođe do povećanja i smanjenja rashoda i izdataka odnosno prihoda i primitaka, uravnoteženje proračuna se provodi Izmjenama i dopunama proračuna, a podnosi se Gradskom vijeću na donošenje.</w:t>
      </w:r>
    </w:p>
    <w:p w14:paraId="15F82F89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6D445F8D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3129AAE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BC50C29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11.</w:t>
      </w:r>
    </w:p>
    <w:p w14:paraId="4170399E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se ustanovi apsolutna nemogućnost naplate prihoda o kojima evidenciju vodi Grad,</w:t>
      </w:r>
    </w:p>
    <w:p w14:paraId="095F2922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gradonačelnik može otpisati potraživanja do 5.000,00 kn po pojedinom dužniku, a</w:t>
      </w:r>
    </w:p>
    <w:p w14:paraId="22B9C2D0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Gradsko  vijeće može na prijedlog gradonačelnika u cijelosti ili djelomično otpisati dug .</w:t>
      </w:r>
    </w:p>
    <w:p w14:paraId="4B7367A6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55C2D17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5C3A8067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-2-</w:t>
      </w:r>
    </w:p>
    <w:p w14:paraId="4B5CE056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51712D1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139B205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12.</w:t>
      </w:r>
    </w:p>
    <w:p w14:paraId="3D6F3857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Proračun </w:t>
      </w:r>
      <w:r w:rsidR="00E926D8">
        <w:rPr>
          <w:sz w:val="24"/>
          <w:szCs w:val="24"/>
          <w:lang w:val="hr-HR"/>
        </w:rPr>
        <w:t>se izvršava do 31. prosinca 2021</w:t>
      </w:r>
      <w:r>
        <w:rPr>
          <w:sz w:val="24"/>
          <w:szCs w:val="24"/>
          <w:lang w:val="hr-HR"/>
        </w:rPr>
        <w:t>. godine. Financijske obveze koje ne bud</w:t>
      </w:r>
      <w:r w:rsidR="00E926D8">
        <w:rPr>
          <w:sz w:val="24"/>
          <w:szCs w:val="24"/>
          <w:lang w:val="hr-HR"/>
        </w:rPr>
        <w:t>u podmirene do 31. prosinca 2021</w:t>
      </w:r>
      <w:r>
        <w:rPr>
          <w:sz w:val="24"/>
          <w:szCs w:val="24"/>
          <w:lang w:val="hr-HR"/>
        </w:rPr>
        <w:t>. god. podmirit će se iz Proračuna naredne fiskalne godine.</w:t>
      </w:r>
    </w:p>
    <w:p w14:paraId="6ED1493B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6DF33E4A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13.</w:t>
      </w:r>
    </w:p>
    <w:p w14:paraId="27A97F6A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planiranje i izvršavanje proračuna odgovoran je čelnik Proračuna (gradonačelnik).</w:t>
      </w:r>
    </w:p>
    <w:p w14:paraId="2C89D9F4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F7B3451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492D69F" w14:textId="77777777"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 ZADUŽIVANJA I JAMSTVA</w:t>
      </w:r>
    </w:p>
    <w:p w14:paraId="404091BD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823E2CB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14.</w:t>
      </w:r>
    </w:p>
    <w:p w14:paraId="63C04522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Zbog nedostataka sredstava u Proračunu Grad se može zadužiti za investiciju koja se financira iz proračuna, koju potvrdi Gradsko vijeće uz prethodnu suglasnost Vlade Republike Hrvatske/ministra financija.</w:t>
      </w:r>
    </w:p>
    <w:p w14:paraId="62291CD0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5E43543E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15.</w:t>
      </w:r>
    </w:p>
    <w:p w14:paraId="5803B1F4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Ukupna godišnja obveza (godišnji anuitet) može iznositi najviše do 20% ostvarenih prihoda prethodne godine umanjeni za primitke od potpora (pomoći), dotacija i transfera iz državnog proračuna i primicima jedinica područne (regionalne) samouprave.</w:t>
      </w:r>
    </w:p>
    <w:p w14:paraId="20CEB8E8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iznos ukupne godišnje obveze iz stavka 1. ovoga članka uključen je i iznos</w:t>
      </w:r>
    </w:p>
    <w:p w14:paraId="359858E6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prosječnog godišnjeg anuiteta po kreditima, obveze po danim jamstvima i dospjele</w:t>
      </w:r>
    </w:p>
    <w:p w14:paraId="3097475F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nepodmirene obveze iz prethodne godine.</w:t>
      </w:r>
    </w:p>
    <w:p w14:paraId="3699DCDB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7BA9320" w14:textId="77777777" w:rsidR="00E75660" w:rsidRDefault="00E75660" w:rsidP="00E75660">
      <w:pPr>
        <w:tabs>
          <w:tab w:val="left" w:pos="163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16.</w:t>
      </w:r>
    </w:p>
    <w:p w14:paraId="5BAB1D19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E882631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otplate glavnice, te pripadajuće kamate imaju u izvršavanju Proračuna prednost pred svim ostalim izdacima.</w:t>
      </w:r>
    </w:p>
    <w:p w14:paraId="582E0509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883FEEF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17.</w:t>
      </w:r>
    </w:p>
    <w:p w14:paraId="7AD820C4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može dati jamstvo trgovačkom društvu i javnim ustanovama čiji je osnivač i većinski vlasnik uz prethodnu suglasnost Gradskog vijeća, pod uvjetima iz članka 14. ove Odluke.</w:t>
      </w:r>
    </w:p>
    <w:p w14:paraId="506DE87A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davanja jamstva Grad mora ishoditi suglasnost ministra financija.</w:t>
      </w:r>
    </w:p>
    <w:p w14:paraId="237C721B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8322ADB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7A3047A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3EF8BF9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18.</w:t>
      </w:r>
    </w:p>
    <w:p w14:paraId="17D98628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 trgovačko društvo u vlasništvu Grada  zbog nedosta</w:t>
      </w:r>
      <w:r w:rsidR="00740524">
        <w:rPr>
          <w:sz w:val="24"/>
          <w:szCs w:val="24"/>
          <w:lang w:val="hr-HR"/>
        </w:rPr>
        <w:t>ta</w:t>
      </w:r>
      <w:r>
        <w:rPr>
          <w:sz w:val="24"/>
          <w:szCs w:val="24"/>
          <w:lang w:val="hr-HR"/>
        </w:rPr>
        <w:t>ka sredstava ne bude izvršavalo svoje kreditne obveze aktivirano jamstvo odnosno otplatu kredita preuzet će Grad.</w:t>
      </w:r>
    </w:p>
    <w:p w14:paraId="0EFC76F0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Odredbe stavka 1.ovog članka odnosi se na komunalno poduzeće Rivina jaruga d.o.o.</w:t>
      </w:r>
    </w:p>
    <w:p w14:paraId="066B96D4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Skradin.</w:t>
      </w:r>
    </w:p>
    <w:p w14:paraId="6885FAFC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6FA89AF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480ED3F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611A484D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48549793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7047C7ED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CCDD406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-3-</w:t>
      </w:r>
    </w:p>
    <w:p w14:paraId="4F4BA6A5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444F830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4F200AA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53102836" w14:textId="77777777"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   ZAVRŠNE ODREDBE</w:t>
      </w:r>
    </w:p>
    <w:p w14:paraId="2DE39123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E43A650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54500030" w14:textId="77777777"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19.</w:t>
      </w:r>
    </w:p>
    <w:p w14:paraId="1C2402F6" w14:textId="77777777"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«Službenom vjesniku Šibensko-kninske županije», a primjen</w:t>
      </w:r>
      <w:r w:rsidR="00B20EFA">
        <w:rPr>
          <w:sz w:val="24"/>
          <w:szCs w:val="24"/>
          <w:lang w:val="hr-HR"/>
        </w:rPr>
        <w:t>jivat će se od 01. siječnja 2021</w:t>
      </w:r>
      <w:r>
        <w:rPr>
          <w:sz w:val="24"/>
          <w:szCs w:val="24"/>
          <w:lang w:val="hr-HR"/>
        </w:rPr>
        <w:t>. godine.</w:t>
      </w:r>
    </w:p>
    <w:p w14:paraId="2C9262D2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6E5E8C3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D1F257B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6EEDB2B4" w14:textId="77777777" w:rsidR="00E75660" w:rsidRDefault="001C1F1D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687D28">
        <w:rPr>
          <w:sz w:val="24"/>
          <w:szCs w:val="24"/>
          <w:lang w:val="hr-HR"/>
        </w:rPr>
        <w:t xml:space="preserve"> 400-06/20-01/1</w:t>
      </w:r>
      <w:r>
        <w:rPr>
          <w:sz w:val="24"/>
          <w:szCs w:val="24"/>
          <w:lang w:val="hr-HR"/>
        </w:rPr>
        <w:t xml:space="preserve"> </w:t>
      </w:r>
    </w:p>
    <w:p w14:paraId="2FED871F" w14:textId="77777777" w:rsidR="00E75660" w:rsidRDefault="001C1F1D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UR.BROJ: </w:t>
      </w:r>
      <w:r w:rsidR="00687D28">
        <w:rPr>
          <w:sz w:val="24"/>
          <w:szCs w:val="24"/>
          <w:lang w:val="hr-HR"/>
        </w:rPr>
        <w:t>2182/03-02-20-3</w:t>
      </w:r>
    </w:p>
    <w:p w14:paraId="4665811C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3F16E8A3" w14:textId="77777777" w:rsidR="00E75660" w:rsidRDefault="00687D28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Skradin, 15</w:t>
      </w:r>
      <w:r w:rsidR="001C1F1D">
        <w:rPr>
          <w:sz w:val="24"/>
          <w:szCs w:val="24"/>
          <w:lang w:val="hr-HR"/>
        </w:rPr>
        <w:t>. prosinac 2020</w:t>
      </w:r>
      <w:r w:rsidR="00E75660">
        <w:rPr>
          <w:sz w:val="24"/>
          <w:szCs w:val="24"/>
          <w:lang w:val="hr-HR"/>
        </w:rPr>
        <w:t>. godine</w:t>
      </w:r>
    </w:p>
    <w:p w14:paraId="6CE78A68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09B5A5C8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18A58FA6" w14:textId="77777777" w:rsidR="00E75660" w:rsidRDefault="00E75660" w:rsidP="00E75660">
      <w:pPr>
        <w:jc w:val="both"/>
        <w:rPr>
          <w:sz w:val="24"/>
          <w:szCs w:val="24"/>
          <w:lang w:val="hr-HR"/>
        </w:rPr>
      </w:pPr>
    </w:p>
    <w:p w14:paraId="22848A4E" w14:textId="77777777" w:rsidR="00E75660" w:rsidRDefault="00E75660" w:rsidP="00E75660">
      <w:pPr>
        <w:jc w:val="right"/>
        <w:rPr>
          <w:sz w:val="24"/>
          <w:szCs w:val="24"/>
          <w:lang w:val="hr-HR"/>
        </w:rPr>
      </w:pPr>
    </w:p>
    <w:p w14:paraId="51BA9240" w14:textId="77777777"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GRADSKO VIJEĆE</w:t>
      </w:r>
    </w:p>
    <w:p w14:paraId="7D8978C3" w14:textId="77777777"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GRADA SKRADINA</w:t>
      </w:r>
    </w:p>
    <w:p w14:paraId="1DEAD70A" w14:textId="77777777" w:rsidR="00E75660" w:rsidRDefault="005F62EA" w:rsidP="00E75660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POTPREDSJEDNIK</w:t>
      </w:r>
    </w:p>
    <w:p w14:paraId="55485A65" w14:textId="5EE87723" w:rsidR="00E75660" w:rsidRDefault="00E75660" w:rsidP="00E7566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="005F62EA">
        <w:rPr>
          <w:sz w:val="24"/>
          <w:szCs w:val="24"/>
          <w:lang w:val="hr-HR"/>
        </w:rPr>
        <w:t xml:space="preserve">           Tonči Petrović</w:t>
      </w:r>
      <w:r w:rsidR="00397CE2">
        <w:rPr>
          <w:sz w:val="24"/>
          <w:szCs w:val="24"/>
          <w:lang w:val="hr-HR"/>
        </w:rPr>
        <w:t>, v.r.</w:t>
      </w:r>
    </w:p>
    <w:p w14:paraId="53C0C4A2" w14:textId="77777777" w:rsidR="00E75660" w:rsidRDefault="00E75660" w:rsidP="00E75660">
      <w:pPr>
        <w:jc w:val="both"/>
      </w:pPr>
    </w:p>
    <w:p w14:paraId="254462EE" w14:textId="77777777" w:rsidR="00E75660" w:rsidRDefault="00E75660" w:rsidP="00E75660">
      <w:pPr>
        <w:jc w:val="both"/>
      </w:pPr>
    </w:p>
    <w:p w14:paraId="4B940366" w14:textId="77777777" w:rsidR="00E75660" w:rsidRDefault="00E75660" w:rsidP="00E75660">
      <w:pPr>
        <w:jc w:val="both"/>
      </w:pPr>
    </w:p>
    <w:p w14:paraId="08535014" w14:textId="77777777" w:rsidR="00E75660" w:rsidRDefault="00E75660" w:rsidP="00E75660">
      <w:pPr>
        <w:jc w:val="both"/>
      </w:pPr>
    </w:p>
    <w:p w14:paraId="7F33B194" w14:textId="77777777" w:rsidR="00E75660" w:rsidRDefault="00E75660" w:rsidP="00E75660">
      <w:pPr>
        <w:jc w:val="both"/>
      </w:pPr>
    </w:p>
    <w:p w14:paraId="7D30824F" w14:textId="77777777" w:rsidR="00E75660" w:rsidRDefault="00E75660" w:rsidP="00E75660">
      <w:pPr>
        <w:jc w:val="both"/>
      </w:pPr>
    </w:p>
    <w:p w14:paraId="4904012B" w14:textId="77777777" w:rsidR="00E75660" w:rsidRDefault="00E75660" w:rsidP="00E75660">
      <w:pPr>
        <w:jc w:val="both"/>
      </w:pPr>
    </w:p>
    <w:p w14:paraId="39AD9AD3" w14:textId="77777777" w:rsidR="00E75660" w:rsidRDefault="00E75660" w:rsidP="00E75660">
      <w:pPr>
        <w:jc w:val="both"/>
      </w:pPr>
    </w:p>
    <w:p w14:paraId="54196013" w14:textId="77777777" w:rsidR="00E75660" w:rsidRDefault="00E75660" w:rsidP="00E75660">
      <w:pPr>
        <w:jc w:val="both"/>
      </w:pPr>
    </w:p>
    <w:p w14:paraId="6C87A76B" w14:textId="77777777" w:rsidR="00E75660" w:rsidRDefault="00E75660" w:rsidP="00E75660">
      <w:pPr>
        <w:jc w:val="both"/>
      </w:pPr>
    </w:p>
    <w:p w14:paraId="2B2EB101" w14:textId="77777777" w:rsidR="00E75660" w:rsidRDefault="00E75660" w:rsidP="00E75660">
      <w:pPr>
        <w:jc w:val="both"/>
      </w:pPr>
    </w:p>
    <w:p w14:paraId="39493407" w14:textId="77777777" w:rsidR="00E75660" w:rsidRDefault="00E75660" w:rsidP="00E75660">
      <w:pPr>
        <w:jc w:val="both"/>
      </w:pPr>
    </w:p>
    <w:p w14:paraId="485DC104" w14:textId="77777777" w:rsidR="00E75660" w:rsidRDefault="00E75660" w:rsidP="00E75660">
      <w:pPr>
        <w:jc w:val="both"/>
      </w:pPr>
    </w:p>
    <w:p w14:paraId="4FC29370" w14:textId="77777777" w:rsidR="00E75660" w:rsidRDefault="00E75660" w:rsidP="00E75660">
      <w:pPr>
        <w:jc w:val="both"/>
      </w:pPr>
    </w:p>
    <w:p w14:paraId="769F197C" w14:textId="77777777" w:rsidR="00E75660" w:rsidRDefault="00E75660" w:rsidP="00E75660">
      <w:pPr>
        <w:jc w:val="both"/>
      </w:pPr>
    </w:p>
    <w:p w14:paraId="50A1962B" w14:textId="77777777" w:rsidR="00E75660" w:rsidRDefault="00E75660" w:rsidP="00E75660">
      <w:pPr>
        <w:jc w:val="both"/>
      </w:pPr>
    </w:p>
    <w:p w14:paraId="620ACDA8" w14:textId="77777777" w:rsidR="00E75660" w:rsidRDefault="00E75660" w:rsidP="00E75660">
      <w:pPr>
        <w:jc w:val="both"/>
      </w:pPr>
    </w:p>
    <w:p w14:paraId="53807E4C" w14:textId="77777777" w:rsidR="00E75660" w:rsidRDefault="00E75660" w:rsidP="00E75660">
      <w:pPr>
        <w:jc w:val="both"/>
      </w:pPr>
    </w:p>
    <w:p w14:paraId="037A0267" w14:textId="77777777" w:rsidR="00E75660" w:rsidRDefault="00E75660" w:rsidP="00E75660">
      <w:pPr>
        <w:jc w:val="both"/>
      </w:pPr>
    </w:p>
    <w:p w14:paraId="7ABAE642" w14:textId="77777777" w:rsidR="00E75660" w:rsidRDefault="00E75660" w:rsidP="00E75660">
      <w:pPr>
        <w:jc w:val="both"/>
      </w:pPr>
    </w:p>
    <w:p w14:paraId="6F205EB2" w14:textId="77777777" w:rsidR="00E75660" w:rsidRDefault="00E75660" w:rsidP="00E75660">
      <w:pPr>
        <w:jc w:val="both"/>
      </w:pPr>
    </w:p>
    <w:p w14:paraId="47DDC215" w14:textId="77777777" w:rsidR="00E75660" w:rsidRDefault="00E75660" w:rsidP="00E75660">
      <w:pPr>
        <w:jc w:val="both"/>
      </w:pPr>
    </w:p>
    <w:p w14:paraId="216B7D5E" w14:textId="77777777" w:rsidR="00E75660" w:rsidRDefault="00E75660" w:rsidP="00E75660">
      <w:pPr>
        <w:jc w:val="both"/>
      </w:pPr>
    </w:p>
    <w:p w14:paraId="33B53B8B" w14:textId="77777777" w:rsidR="00E75660" w:rsidRDefault="00E75660" w:rsidP="00E75660">
      <w:pPr>
        <w:jc w:val="both"/>
      </w:pPr>
    </w:p>
    <w:p w14:paraId="4ABA0668" w14:textId="77777777" w:rsidR="00E75660" w:rsidRDefault="00E75660" w:rsidP="00E75660">
      <w:pPr>
        <w:jc w:val="both"/>
      </w:pPr>
    </w:p>
    <w:p w14:paraId="5D94A57C" w14:textId="77777777" w:rsidR="00E75660" w:rsidRDefault="00E75660" w:rsidP="00E75660">
      <w:pPr>
        <w:jc w:val="both"/>
      </w:pPr>
    </w:p>
    <w:p w14:paraId="2A9D80DB" w14:textId="77777777" w:rsidR="00E75660" w:rsidRDefault="00E75660" w:rsidP="00E75660">
      <w:pPr>
        <w:jc w:val="both"/>
      </w:pPr>
    </w:p>
    <w:p w14:paraId="7765203B" w14:textId="77777777" w:rsidR="00E75660" w:rsidRDefault="00E75660" w:rsidP="00E75660">
      <w:pPr>
        <w:jc w:val="both"/>
      </w:pPr>
    </w:p>
    <w:p w14:paraId="7D926CFE" w14:textId="77777777" w:rsidR="00E75660" w:rsidRDefault="00E75660" w:rsidP="00E75660"/>
    <w:p w14:paraId="756C4C53" w14:textId="77777777" w:rsidR="004E50AE" w:rsidRDefault="004E50AE"/>
    <w:sectPr w:rsidR="004E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60"/>
    <w:rsid w:val="001C1F1D"/>
    <w:rsid w:val="00397CE2"/>
    <w:rsid w:val="004E50AE"/>
    <w:rsid w:val="005F62EA"/>
    <w:rsid w:val="006521EA"/>
    <w:rsid w:val="00687D28"/>
    <w:rsid w:val="00740524"/>
    <w:rsid w:val="00A76D6E"/>
    <w:rsid w:val="00B20EFA"/>
    <w:rsid w:val="00E35183"/>
    <w:rsid w:val="00E75660"/>
    <w:rsid w:val="00E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6D5"/>
  <w15:docId w15:val="{428231EA-1030-42EC-BB85-4DFB605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Paulina</cp:lastModifiedBy>
  <cp:revision>25</cp:revision>
  <cp:lastPrinted>2020-12-16T08:28:00Z</cp:lastPrinted>
  <dcterms:created xsi:type="dcterms:W3CDTF">2020-12-05T08:57:00Z</dcterms:created>
  <dcterms:modified xsi:type="dcterms:W3CDTF">2020-12-17T08:13:00Z</dcterms:modified>
</cp:coreProperties>
</file>