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780"/>
        <w:gridCol w:w="2640"/>
        <w:gridCol w:w="20"/>
        <w:gridCol w:w="720"/>
        <w:gridCol w:w="2520"/>
        <w:gridCol w:w="1220"/>
        <w:gridCol w:w="1300"/>
        <w:gridCol w:w="500"/>
        <w:gridCol w:w="1800"/>
        <w:gridCol w:w="980"/>
        <w:gridCol w:w="40"/>
        <w:gridCol w:w="700"/>
        <w:gridCol w:w="80"/>
        <w:gridCol w:w="580"/>
        <w:gridCol w:w="40"/>
        <w:gridCol w:w="240"/>
        <w:gridCol w:w="860"/>
        <w:gridCol w:w="40"/>
      </w:tblGrid>
      <w:tr w:rsidR="0093230B" w:rsidTr="00DE3159">
        <w:tc>
          <w:tcPr>
            <w:tcW w:w="40" w:type="dxa"/>
          </w:tcPr>
          <w:p w:rsidR="0093230B" w:rsidRDefault="0093230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KNJIŽNICA "IVAN PRIDOJEVIĆ"</w:t>
            </w: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Default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DE3159" w:rsidTr="00DE3159">
        <w:trPr>
          <w:gridAfter w:val="7"/>
          <w:wAfter w:w="2540" w:type="dxa"/>
          <w:trHeight w:hRule="exact" w:val="240"/>
        </w:trPr>
        <w:tc>
          <w:tcPr>
            <w:tcW w:w="4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4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4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159" w:rsidRDefault="00DE3159">
            <w:pPr>
              <w:pStyle w:val="DefaultStyle"/>
            </w:pPr>
          </w:p>
        </w:tc>
        <w:tc>
          <w:tcPr>
            <w:tcW w:w="72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252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122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130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50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180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980" w:type="dxa"/>
          </w:tcPr>
          <w:p w:rsidR="00DE3159" w:rsidRDefault="00DE3159">
            <w:pPr>
              <w:pStyle w:val="EMPTYCELLSTYLE"/>
            </w:pPr>
          </w:p>
        </w:tc>
        <w:tc>
          <w:tcPr>
            <w:tcW w:w="40" w:type="dxa"/>
          </w:tcPr>
          <w:p w:rsidR="00DE3159" w:rsidRDefault="00DE3159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Default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Default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40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20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30B" w:rsidRDefault="00466E2F" w:rsidP="0065554A">
            <w:pPr>
              <w:pStyle w:val="DefaultStyle"/>
              <w:jc w:val="center"/>
            </w:pPr>
            <w:r>
              <w:rPr>
                <w:b/>
                <w:sz w:val="24"/>
              </w:rPr>
              <w:t>Iz</w:t>
            </w:r>
            <w:r w:rsidR="0065554A">
              <w:rPr>
                <w:b/>
                <w:sz w:val="24"/>
              </w:rPr>
              <w:t>vještaj o izvršenju polugodišnjeg  ob</w:t>
            </w:r>
            <w:r>
              <w:rPr>
                <w:b/>
                <w:sz w:val="24"/>
              </w:rPr>
              <w:t>računa</w:t>
            </w:r>
            <w:r w:rsidR="0065554A">
              <w:rPr>
                <w:b/>
                <w:sz w:val="24"/>
              </w:rPr>
              <w:t xml:space="preserve"> za razdoblje od 01.01.2019.-30.06.2019.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60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30B" w:rsidRDefault="0093230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16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2018. (1)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2019. (2)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2019. (5)</w:t>
            </w:r>
          </w:p>
        </w:tc>
        <w:tc>
          <w:tcPr>
            <w:tcW w:w="860" w:type="dxa"/>
            <w:gridSpan w:val="3"/>
            <w:vMerge w:val="restar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Index (5/1)</w:t>
            </w:r>
          </w:p>
        </w:tc>
        <w:tc>
          <w:tcPr>
            <w:tcW w:w="860" w:type="dxa"/>
            <w:vMerge w:val="restart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Index (5/4)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10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  <w:gridSpan w:val="3"/>
            <w:vMerge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  <w:vMerge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20" w:type="dxa"/>
            <w:gridSpan w:val="17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60.239,41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61.265,50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85.544,94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142,01%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139,63%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Prihodi od prodaje nefinancijske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54.828,68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48.715,50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54.498,67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99,40%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111,87%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5.431,17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12.550,00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5.496,22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101,20%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43,79%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RAZLIKA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-20,44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51.100,10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250.000,49%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20" w:type="dxa"/>
            <w:gridSpan w:val="17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Primici od financijske imovine i zaduživanja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Izdaci za financijsku imovinu i otplate zajmova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20" w:type="dxa"/>
            <w:gridSpan w:val="17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fault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 SREDSTVA IZ PRETHODNIH GODINA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-20,44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51.100,10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C52488">
            <w:pPr>
              <w:pStyle w:val="DefaultStyle"/>
              <w:jc w:val="right"/>
            </w:pPr>
            <w:r>
              <w:rPr>
                <w:b/>
                <w:sz w:val="16"/>
              </w:rPr>
              <w:t>250.000,49</w:t>
            </w:r>
            <w:r w:rsidR="00D841AF">
              <w:rPr>
                <w:b/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46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6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 w:right="40"/>
            </w:pPr>
            <w:r>
              <w:rPr>
                <w:sz w:val="16"/>
              </w:rPr>
              <w:t>LCW147TRB-IIP (2019)</w:t>
            </w:r>
          </w:p>
        </w:tc>
        <w:tc>
          <w:tcPr>
            <w:tcW w:w="266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7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c>
          <w:tcPr>
            <w:tcW w:w="40" w:type="dxa"/>
          </w:tcPr>
          <w:p w:rsidR="0093230B" w:rsidRDefault="0093230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D841AF" w:rsidTr="00DE3159">
        <w:trPr>
          <w:gridAfter w:val="7"/>
          <w:wAfter w:w="2540" w:type="dxa"/>
          <w:trHeight w:hRule="exact" w:val="240"/>
        </w:trPr>
        <w:tc>
          <w:tcPr>
            <w:tcW w:w="4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44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1AF" w:rsidRDefault="00D841AF">
            <w:pPr>
              <w:pStyle w:val="DefaultStyle"/>
            </w:pPr>
            <w:r>
              <w:rPr>
                <w:b/>
                <w:sz w:val="16"/>
              </w:rPr>
              <w:t>KNJIŽNICA "IVAN PRIDOJEVIĆ"</w:t>
            </w:r>
          </w:p>
        </w:tc>
        <w:tc>
          <w:tcPr>
            <w:tcW w:w="740" w:type="dxa"/>
            <w:gridSpan w:val="2"/>
          </w:tcPr>
          <w:p w:rsidR="00D841AF" w:rsidRDefault="00D841AF">
            <w:pPr>
              <w:pStyle w:val="EMPTYCELLSTYLE"/>
            </w:pPr>
          </w:p>
        </w:tc>
        <w:tc>
          <w:tcPr>
            <w:tcW w:w="252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22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3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5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8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98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40" w:type="dxa"/>
          </w:tcPr>
          <w:p w:rsidR="00D841AF" w:rsidRDefault="00D841AF">
            <w:pPr>
              <w:pStyle w:val="EMPTYCELLSTYLE"/>
            </w:pPr>
          </w:p>
        </w:tc>
      </w:tr>
      <w:tr w:rsidR="00D841AF" w:rsidTr="00DE3159">
        <w:trPr>
          <w:gridAfter w:val="7"/>
          <w:wAfter w:w="2540" w:type="dxa"/>
          <w:trHeight w:hRule="exact" w:val="240"/>
        </w:trPr>
        <w:tc>
          <w:tcPr>
            <w:tcW w:w="4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44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1AF" w:rsidRDefault="00D841AF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D841AF" w:rsidRDefault="00D841AF">
            <w:pPr>
              <w:pStyle w:val="EMPTYCELLSTYLE"/>
            </w:pPr>
          </w:p>
        </w:tc>
        <w:tc>
          <w:tcPr>
            <w:tcW w:w="252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22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3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5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8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98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40" w:type="dxa"/>
          </w:tcPr>
          <w:p w:rsidR="00D841AF" w:rsidRDefault="00D841AF">
            <w:pPr>
              <w:pStyle w:val="EMPTYCELLSTYLE"/>
            </w:pPr>
          </w:p>
        </w:tc>
      </w:tr>
      <w:tr w:rsidR="0093230B" w:rsidTr="00DE3159">
        <w:trPr>
          <w:trHeight w:hRule="exact" w:val="10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2018. (1)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2019. (2)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2019. (3)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Index (3/1)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Index (3/2)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20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20" w:type="dxa"/>
            <w:gridSpan w:val="17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color w:val="FFFFFF"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</w:pPr>
            <w:r>
              <w:t>6</w:t>
            </w:r>
          </w:p>
        </w:tc>
        <w:tc>
          <w:tcPr>
            <w:tcW w:w="7120" w:type="dxa"/>
            <w:gridSpan w:val="5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10"/>
            </w:pPr>
            <w:r>
              <w:t>Prihodi poslovanja</w:t>
            </w:r>
          </w:p>
        </w:tc>
        <w:tc>
          <w:tcPr>
            <w:tcW w:w="18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60.239,41</w:t>
            </w:r>
          </w:p>
        </w:tc>
        <w:tc>
          <w:tcPr>
            <w:tcW w:w="18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61.265,50</w:t>
            </w:r>
          </w:p>
        </w:tc>
        <w:tc>
          <w:tcPr>
            <w:tcW w:w="18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85.544,94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142,01%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139,63%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64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Prihodi od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1,74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65,50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5.013,49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288.131,61%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7.654,18%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641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1,74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65,50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5.013,49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288.131,61%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7.654,18%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6413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Kamate na oročena sredstva i depozite po viđenju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1,74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5.013,49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288.131,61%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64132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Kamate na depozite po viđenju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1,74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5.013,49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288.131,61%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65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2.300,00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3.400,00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2.160,00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93,91%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63,53%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652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2.300,00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3.400,00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2.160,00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93,91%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63,53%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6526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Ostali nespomenuti prihodi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2.300,00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2.160,00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93,91%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65264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Sufinanciranje cijene usluge, participacije i slično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2.300,00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2.160,00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93,91%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67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Prihodi iz nadležnog proračuna i od HZZO-a temeljem ugovornih obveza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57.937,67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57.800,00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78.371,45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135,27%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135,59%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671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Prihodi iz nadležnog proračuna za financiranje redovne djelatnosti proračunskih korisnika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57.937,67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57.800,00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78.371,45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135,27%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135,59%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6711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Prihodi iz nadležnog proračuna za financiranje rashoda poslovanja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45.937,67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64.871,45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141,22%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67111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Prihodi iz nadležnog proračuna za financiranje rashoda poslovanja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45.937,67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64.871,45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141,22%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6712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Prihodi iz nadležnog proračuna za financiranje rashoda za nabavu nefinancijske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13.500,00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112,50%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67121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Prihodi iz nadležnog proračuna za financiranje rashoda za nabavu nefinancijske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13.500,00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112,50%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</w:pPr>
            <w:r>
              <w:t>3</w:t>
            </w:r>
          </w:p>
        </w:tc>
        <w:tc>
          <w:tcPr>
            <w:tcW w:w="7120" w:type="dxa"/>
            <w:gridSpan w:val="5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10"/>
            </w:pPr>
            <w:r>
              <w:t>Rashodi poslovanja</w:t>
            </w:r>
          </w:p>
        </w:tc>
        <w:tc>
          <w:tcPr>
            <w:tcW w:w="18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54.828,68</w:t>
            </w:r>
          </w:p>
        </w:tc>
        <w:tc>
          <w:tcPr>
            <w:tcW w:w="18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48.715,50</w:t>
            </w:r>
          </w:p>
        </w:tc>
        <w:tc>
          <w:tcPr>
            <w:tcW w:w="18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54.498,67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99,40%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111,87%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44.487,60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41.641,50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44.468,23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99,96%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106,79%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Plaće (Bruto)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37.958,67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34.425,00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38.137,46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100,47%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110,78%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3111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37.958,67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38.137,46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100,47%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31111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Plaće za zaposlene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37.958,67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38.137,46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100,47%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312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1.275,00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3121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313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Doprinosi na plaće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6.528,93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5.941,50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6.330,77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96,96%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106,55%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3132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5.883,63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6.238,27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106,03%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31321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5.883,63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6.238,27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106,03%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3133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645,30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92,50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14,33%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31331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Doprinosi za zapošljavanje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645,30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92,50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14,33%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Materijalni rashodi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9.929,75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6.406,00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9.606,94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96,75%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149,97%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321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1.400,00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6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6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 w:right="40"/>
            </w:pPr>
            <w:r>
              <w:rPr>
                <w:sz w:val="16"/>
              </w:rPr>
              <w:t>LCW147TRB-IIP (2019)</w:t>
            </w: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c>
          <w:tcPr>
            <w:tcW w:w="40" w:type="dxa"/>
          </w:tcPr>
          <w:p w:rsidR="0093230B" w:rsidRDefault="0093230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4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KNJIŽNICA "IVAN PRIDOJEVIĆ"</w:t>
            </w: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 w:rsidP="00D841AF">
            <w:pPr>
              <w:pStyle w:val="Default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Default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D841AF" w:rsidTr="00DE3159">
        <w:trPr>
          <w:gridAfter w:val="7"/>
          <w:wAfter w:w="2540" w:type="dxa"/>
          <w:trHeight w:hRule="exact" w:val="240"/>
        </w:trPr>
        <w:tc>
          <w:tcPr>
            <w:tcW w:w="4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446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1AF" w:rsidRDefault="00D841AF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D841AF" w:rsidRDefault="00D841AF">
            <w:pPr>
              <w:pStyle w:val="EMPTYCELLSTYLE"/>
            </w:pPr>
          </w:p>
        </w:tc>
        <w:tc>
          <w:tcPr>
            <w:tcW w:w="252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22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3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5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180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980" w:type="dxa"/>
          </w:tcPr>
          <w:p w:rsidR="00D841AF" w:rsidRDefault="00D841AF">
            <w:pPr>
              <w:pStyle w:val="EMPTYCELLSTYLE"/>
            </w:pPr>
          </w:p>
        </w:tc>
        <w:tc>
          <w:tcPr>
            <w:tcW w:w="40" w:type="dxa"/>
          </w:tcPr>
          <w:p w:rsidR="00D841AF" w:rsidRDefault="00D841AF">
            <w:pPr>
              <w:pStyle w:val="EMPTYCELLSTYLE"/>
            </w:pPr>
          </w:p>
        </w:tc>
      </w:tr>
      <w:tr w:rsidR="0093230B" w:rsidTr="00DE3159">
        <w:trPr>
          <w:trHeight w:hRule="exact" w:val="10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3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2018. (1)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2019. (2)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2019. (3)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Index (3/1)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faultStyle"/>
              <w:jc w:val="center"/>
            </w:pPr>
            <w:r>
              <w:rPr>
                <w:b/>
                <w:sz w:val="16"/>
              </w:rPr>
              <w:t>Index (3/2)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20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Službena putovanja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32131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Seminari, savjetovanja i simpoziji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322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2.305,00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93,00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4,03%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3221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93,00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32211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Uredski materijal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93,00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3223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Energija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323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Rashodi za usluge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9.929,75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2.701,00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9.513,94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95,81%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352,24%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3231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2.153,72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1.826,29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84,80%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32311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Usluge telefona, telefaksa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1.129,44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895,47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79,28%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32312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Usluge interneta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1.012,78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930,82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91,91%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32313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Poštarina (pisma, tiskanice i sl.)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11,50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3234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Komunalne usluge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3239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Ostale usluge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7.776,03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7.687,65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98,86%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32399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Ostale nespomenute usluge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7.776,03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7.687,65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98,86%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34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Financijski rashodi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411,33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668,00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423,50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102,96%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63,40%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343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411,33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668,00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423,50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102,96%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63,40%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3431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411,33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423,50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102,96%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34312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Usluge platnog prometa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411,33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423,50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102,96%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</w:pPr>
            <w:r>
              <w:t>4</w:t>
            </w:r>
          </w:p>
        </w:tc>
        <w:tc>
          <w:tcPr>
            <w:tcW w:w="7120" w:type="dxa"/>
            <w:gridSpan w:val="5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10"/>
            </w:pPr>
            <w:r>
              <w:t>Rashodi za nabavu nefinancijske imovine</w:t>
            </w:r>
          </w:p>
        </w:tc>
        <w:tc>
          <w:tcPr>
            <w:tcW w:w="18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5.431,17</w:t>
            </w:r>
          </w:p>
        </w:tc>
        <w:tc>
          <w:tcPr>
            <w:tcW w:w="18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12.550,00</w:t>
            </w:r>
          </w:p>
        </w:tc>
        <w:tc>
          <w:tcPr>
            <w:tcW w:w="18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5.496,22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101,20%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10"/>
              <w:jc w:val="right"/>
            </w:pPr>
            <w:r>
              <w:t>43,79%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42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5.431,17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12.550,00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5.496,22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101,20%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43,79%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424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01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5.431,17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12.550,00</w:t>
            </w: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5.496,22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101,20%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01"/>
              <w:jc w:val="right"/>
            </w:pPr>
            <w:r>
              <w:rPr>
                <w:sz w:val="16"/>
              </w:rPr>
              <w:t>43,79%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4241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Knjige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5.431,17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5.496,22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101,20%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42411</w:t>
            </w:r>
          </w:p>
        </w:tc>
        <w:tc>
          <w:tcPr>
            <w:tcW w:w="7120" w:type="dxa"/>
            <w:gridSpan w:val="5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3230B" w:rsidRDefault="00466E2F">
            <w:pPr>
              <w:pStyle w:val="Detail"/>
            </w:pPr>
            <w:r>
              <w:rPr>
                <w:sz w:val="16"/>
              </w:rPr>
              <w:t>Knjige</w:t>
            </w:r>
          </w:p>
        </w:tc>
        <w:tc>
          <w:tcPr>
            <w:tcW w:w="18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5.431,17</w:t>
            </w:r>
          </w:p>
        </w:tc>
        <w:tc>
          <w:tcPr>
            <w:tcW w:w="18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93230B">
            <w:pPr>
              <w:pStyle w:val="Detail"/>
              <w:jc w:val="right"/>
            </w:pPr>
          </w:p>
        </w:tc>
        <w:tc>
          <w:tcPr>
            <w:tcW w:w="18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5.496,22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3230B" w:rsidRDefault="00466E2F">
            <w:pPr>
              <w:pStyle w:val="Detail"/>
              <w:jc w:val="right"/>
            </w:pPr>
            <w:r>
              <w:rPr>
                <w:sz w:val="16"/>
              </w:rPr>
              <w:t>101,20%</w:t>
            </w: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86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780" w:type="dxa"/>
          </w:tcPr>
          <w:p w:rsidR="00983CB3" w:rsidRDefault="00983CB3">
            <w:pPr>
              <w:pStyle w:val="EMPTYCELLSTYLE"/>
            </w:pPr>
          </w:p>
          <w:p w:rsidR="00983CB3" w:rsidRPr="00983CB3" w:rsidRDefault="00983CB3" w:rsidP="00983CB3"/>
          <w:p w:rsidR="00983CB3" w:rsidRDefault="00983CB3" w:rsidP="00983CB3"/>
          <w:p w:rsidR="00983CB3" w:rsidRDefault="006611C3" w:rsidP="00983CB3">
            <w:r>
              <w:t>v.d.</w:t>
            </w:r>
            <w:r w:rsidR="00983CB3">
              <w:t>RAVNATELJ</w:t>
            </w:r>
            <w:bookmarkStart w:id="3" w:name="_GoBack"/>
            <w:bookmarkEnd w:id="3"/>
            <w:r w:rsidR="00983CB3">
              <w:t>A</w:t>
            </w:r>
          </w:p>
          <w:p w:rsidR="00983CB3" w:rsidRPr="00983CB3" w:rsidRDefault="00983CB3" w:rsidP="00983CB3">
            <w:r>
              <w:t>Marija Marenzi</w:t>
            </w:r>
            <w:r w:rsidR="005F4828">
              <w:t>, v.r.</w:t>
            </w: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22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3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5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2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86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6060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93230B">
            <w:pPr>
              <w:pStyle w:val="EMPTYCELLSTYLE"/>
            </w:pP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  <w:tr w:rsidR="0093230B" w:rsidTr="00DE3159">
        <w:trPr>
          <w:trHeight w:hRule="exact" w:val="240"/>
        </w:trPr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 w:right="40"/>
            </w:pPr>
            <w:r>
              <w:rPr>
                <w:sz w:val="16"/>
              </w:rPr>
              <w:t>LCW147TRB-IIP (2019)</w:t>
            </w:r>
          </w:p>
        </w:tc>
        <w:tc>
          <w:tcPr>
            <w:tcW w:w="264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5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980" w:type="dxa"/>
          </w:tcPr>
          <w:p w:rsidR="0093230B" w:rsidRDefault="0093230B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3230B" w:rsidRDefault="0093230B">
            <w:pPr>
              <w:pStyle w:val="EMPTYCELLSTYLE"/>
            </w:pPr>
          </w:p>
        </w:tc>
        <w:tc>
          <w:tcPr>
            <w:tcW w:w="180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0B" w:rsidRDefault="00466E2F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93230B" w:rsidRDefault="0093230B">
            <w:pPr>
              <w:pStyle w:val="EMPTYCELLSTYLE"/>
            </w:pPr>
          </w:p>
        </w:tc>
      </w:tr>
    </w:tbl>
    <w:p w:rsidR="00466E2F" w:rsidRDefault="00466E2F"/>
    <w:sectPr w:rsidR="00466E2F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0B"/>
    <w:rsid w:val="00466E2F"/>
    <w:rsid w:val="005F4828"/>
    <w:rsid w:val="0065554A"/>
    <w:rsid w:val="006611C3"/>
    <w:rsid w:val="0093230B"/>
    <w:rsid w:val="00983CB3"/>
    <w:rsid w:val="00C52488"/>
    <w:rsid w:val="00D841AF"/>
    <w:rsid w:val="00D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4EC"/>
  <w15:docId w15:val="{E9B1B79B-7DCF-4CA6-9582-9330A2A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  <w:sz w:val="18"/>
    </w:rPr>
  </w:style>
  <w:style w:type="paragraph" w:customStyle="1" w:styleId="Detail">
    <w:name w:val="Detail"/>
    <w:basedOn w:val="DefaultStyle"/>
    <w:qFormat/>
  </w:style>
  <w:style w:type="paragraph" w:customStyle="1" w:styleId="Detail10">
    <w:name w:val="Detail|10"/>
    <w:qFormat/>
    <w:rPr>
      <w:rFonts w:ascii="Arimo" w:eastAsia="Arimo" w:hAnsi="Arimo" w:cs="Arimo"/>
      <w:b/>
      <w:color w:val="FFFFFF"/>
      <w:sz w:val="16"/>
    </w:rPr>
  </w:style>
  <w:style w:type="paragraph" w:customStyle="1" w:styleId="Detail01">
    <w:name w:val="Detail|01"/>
    <w:qFormat/>
    <w:rPr>
      <w:rFonts w:ascii="Arimo" w:eastAsia="Arimo" w:hAnsi="Arimo" w:cs="Arimo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 Skradin Paulina</cp:lastModifiedBy>
  <cp:revision>46</cp:revision>
  <dcterms:created xsi:type="dcterms:W3CDTF">2019-09-05T10:56:00Z</dcterms:created>
  <dcterms:modified xsi:type="dcterms:W3CDTF">2019-09-24T08:10:00Z</dcterms:modified>
</cp:coreProperties>
</file>