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D5E6" w14:textId="7F687AB7" w:rsidR="00405F7F" w:rsidRDefault="00405F7F" w:rsidP="00405F7F">
      <w:pPr>
        <w:rPr>
          <w:rFonts w:ascii="Times New Roman" w:hAnsi="Times New Roman" w:cs="Times New Roman"/>
          <w:sz w:val="24"/>
          <w:szCs w:val="24"/>
        </w:rPr>
      </w:pPr>
      <w:r w:rsidRPr="00405F7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 članka 32. statuta Grada Skradina ( „ Službeni vjesnik Šibensko-kninske županije“ br. 10/09, 5/13, 3/18 i 3/20), Gradsko vijeće Grada Skradina na </w:t>
      </w:r>
      <w:r w:rsidR="0068127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sjednici od </w:t>
      </w:r>
      <w:r w:rsidR="0068127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prosinca 2020. godine donosi</w:t>
      </w:r>
    </w:p>
    <w:p w14:paraId="2FC4E356" w14:textId="2F5214C3" w:rsidR="00405F7F" w:rsidRDefault="00405F7F" w:rsidP="00405F7F">
      <w:pPr>
        <w:rPr>
          <w:rFonts w:ascii="Times New Roman" w:hAnsi="Times New Roman" w:cs="Times New Roman"/>
          <w:sz w:val="24"/>
          <w:szCs w:val="24"/>
        </w:rPr>
      </w:pPr>
    </w:p>
    <w:p w14:paraId="7AF3515B" w14:textId="5774ED2D" w:rsidR="00405F7F" w:rsidRPr="00A559DB" w:rsidRDefault="00405F7F" w:rsidP="00405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9DB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3BBBCC3D" w14:textId="60EA7873" w:rsidR="00405F7F" w:rsidRPr="00A559DB" w:rsidRDefault="00405F7F" w:rsidP="00405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9DB">
        <w:rPr>
          <w:rFonts w:ascii="Times New Roman" w:hAnsi="Times New Roman" w:cs="Times New Roman"/>
          <w:b/>
          <w:bCs/>
          <w:sz w:val="24"/>
          <w:szCs w:val="24"/>
        </w:rPr>
        <w:t xml:space="preserve">o produljenju razdoblja trajanja provedbe </w:t>
      </w:r>
    </w:p>
    <w:p w14:paraId="686E18EC" w14:textId="1E1BC0CD" w:rsidR="00405F7F" w:rsidRPr="00A559DB" w:rsidRDefault="00405F7F" w:rsidP="00405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9DB">
        <w:rPr>
          <w:rFonts w:ascii="Times New Roman" w:hAnsi="Times New Roman" w:cs="Times New Roman"/>
          <w:b/>
          <w:bCs/>
          <w:sz w:val="24"/>
          <w:szCs w:val="24"/>
        </w:rPr>
        <w:t>Razvojne strategije Grada Skradina</w:t>
      </w:r>
    </w:p>
    <w:p w14:paraId="29C036F7" w14:textId="4E0967F0" w:rsidR="00405F7F" w:rsidRPr="00A559DB" w:rsidRDefault="00405F7F" w:rsidP="00405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54398" w14:textId="06CE6488" w:rsidR="00405F7F" w:rsidRPr="00A559DB" w:rsidRDefault="00405F7F" w:rsidP="00405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9D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6F37C37" w14:textId="35F11669" w:rsidR="007612C3" w:rsidRDefault="007612C3" w:rsidP="00405F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5781B" w14:textId="3EFCD086" w:rsidR="007612C3" w:rsidRDefault="007612C3" w:rsidP="0076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Ovim zaključkom produljuje se razdoblje trajanja provedbe Razvojne strategije Grada Skradina donesenoj od Gradskog vijeća Grada Skradina ( „ Službeni vjesnik Šibensko-kninske županije“ br. </w:t>
      </w:r>
      <w:r w:rsidR="00F619BE">
        <w:rPr>
          <w:rFonts w:ascii="Times New Roman" w:hAnsi="Times New Roman" w:cs="Times New Roman"/>
          <w:sz w:val="24"/>
          <w:szCs w:val="24"/>
        </w:rPr>
        <w:t>4/17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559DB">
        <w:rPr>
          <w:rFonts w:ascii="Times New Roman" w:hAnsi="Times New Roman" w:cs="Times New Roman"/>
          <w:sz w:val="24"/>
          <w:szCs w:val="24"/>
        </w:rPr>
        <w:t xml:space="preserve"> do donošenja Plana razvoja Šibensko-kninske županije za razdoblje od 2021 do 2027 godine.</w:t>
      </w:r>
    </w:p>
    <w:p w14:paraId="03D86DE3" w14:textId="20FC62B3" w:rsidR="00A559DB" w:rsidRDefault="00A559DB" w:rsidP="007612C3">
      <w:pPr>
        <w:rPr>
          <w:rFonts w:ascii="Times New Roman" w:hAnsi="Times New Roman" w:cs="Times New Roman"/>
          <w:sz w:val="24"/>
          <w:szCs w:val="24"/>
        </w:rPr>
      </w:pPr>
    </w:p>
    <w:p w14:paraId="0D634093" w14:textId="646ABCE7" w:rsidR="00A559DB" w:rsidRDefault="00A559DB" w:rsidP="00A559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9DB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DDDD0F1" w14:textId="71A5A462" w:rsidR="00A559DB" w:rsidRDefault="00A559DB" w:rsidP="00A559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04719" w14:textId="203F1565" w:rsidR="00A559DB" w:rsidRDefault="00A559DB" w:rsidP="00A5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559DB">
        <w:rPr>
          <w:rFonts w:ascii="Times New Roman" w:hAnsi="Times New Roman" w:cs="Times New Roman"/>
          <w:sz w:val="24"/>
          <w:szCs w:val="24"/>
        </w:rPr>
        <w:t>Ovaj zaključak stupa na snagu danom donošenja , a objavit će se u „Službenom vjesniku Šibensko-kninske županije“.</w:t>
      </w:r>
    </w:p>
    <w:p w14:paraId="2F248D46" w14:textId="284C7825" w:rsidR="00A559DB" w:rsidRDefault="00A559DB" w:rsidP="00A559DB">
      <w:pPr>
        <w:rPr>
          <w:rFonts w:ascii="Times New Roman" w:hAnsi="Times New Roman" w:cs="Times New Roman"/>
          <w:sz w:val="24"/>
          <w:szCs w:val="24"/>
        </w:rPr>
      </w:pPr>
    </w:p>
    <w:p w14:paraId="18A9E262" w14:textId="485E9342" w:rsidR="00A559DB" w:rsidRDefault="00A559DB" w:rsidP="00A559DB">
      <w:pPr>
        <w:rPr>
          <w:rFonts w:ascii="Times New Roman" w:hAnsi="Times New Roman" w:cs="Times New Roman"/>
          <w:sz w:val="24"/>
          <w:szCs w:val="24"/>
        </w:rPr>
      </w:pPr>
    </w:p>
    <w:p w14:paraId="6F4413A8" w14:textId="23E2DABE" w:rsidR="00A559DB" w:rsidRDefault="00A559DB" w:rsidP="00A5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81276">
        <w:rPr>
          <w:rFonts w:ascii="Times New Roman" w:hAnsi="Times New Roman" w:cs="Times New Roman"/>
          <w:sz w:val="24"/>
          <w:szCs w:val="24"/>
        </w:rPr>
        <w:t>302-02/15-01/1</w:t>
      </w:r>
    </w:p>
    <w:p w14:paraId="122603B1" w14:textId="1B57D805" w:rsidR="00A559DB" w:rsidRDefault="00A559DB" w:rsidP="00A5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81276">
        <w:rPr>
          <w:rFonts w:ascii="Times New Roman" w:hAnsi="Times New Roman" w:cs="Times New Roman"/>
          <w:sz w:val="24"/>
          <w:szCs w:val="24"/>
        </w:rPr>
        <w:t xml:space="preserve"> 2182/03-02-20-50</w:t>
      </w:r>
    </w:p>
    <w:p w14:paraId="0E0A762A" w14:textId="26FFA85E" w:rsidR="00A559DB" w:rsidRDefault="00A559DB" w:rsidP="00A5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68127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prosinca 2020.</w:t>
      </w:r>
    </w:p>
    <w:p w14:paraId="3250B4F8" w14:textId="05022205" w:rsidR="00A559DB" w:rsidRDefault="00A559DB" w:rsidP="00A55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14:paraId="3DDFD2D6" w14:textId="6BB44785" w:rsidR="00A559DB" w:rsidRDefault="00681276" w:rsidP="00A55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9DB">
        <w:rPr>
          <w:rFonts w:ascii="Times New Roman" w:hAnsi="Times New Roman" w:cs="Times New Roman"/>
          <w:sz w:val="24"/>
          <w:szCs w:val="24"/>
        </w:rPr>
        <w:t>GRADA SKRADINA</w:t>
      </w:r>
    </w:p>
    <w:p w14:paraId="5B408EAE" w14:textId="465E4A9A" w:rsidR="00A559DB" w:rsidRDefault="00681276" w:rsidP="0068127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</w:t>
      </w:r>
      <w:r w:rsidR="00A559DB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13717941" w14:textId="47819895" w:rsidR="00A559DB" w:rsidRPr="00A559DB" w:rsidRDefault="00681276" w:rsidP="0068127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Tonći Petrović</w:t>
      </w:r>
      <w:r w:rsidR="00A70599">
        <w:rPr>
          <w:rFonts w:ascii="Times New Roman" w:hAnsi="Times New Roman" w:cs="Times New Roman"/>
          <w:sz w:val="24"/>
          <w:szCs w:val="24"/>
        </w:rPr>
        <w:t>, v.r.</w:t>
      </w:r>
    </w:p>
    <w:sectPr w:rsidR="00A559DB" w:rsidRPr="00A559DB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7F"/>
    <w:rsid w:val="00405F7F"/>
    <w:rsid w:val="00681276"/>
    <w:rsid w:val="007612C3"/>
    <w:rsid w:val="008D42F1"/>
    <w:rsid w:val="00A559DB"/>
    <w:rsid w:val="00A70599"/>
    <w:rsid w:val="00EE73A7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0BE6"/>
  <w15:chartTrackingRefBased/>
  <w15:docId w15:val="{949BF7CB-CBA8-464D-8573-A7F64131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Paulina</cp:lastModifiedBy>
  <cp:revision>4</cp:revision>
  <dcterms:created xsi:type="dcterms:W3CDTF">2020-12-04T15:25:00Z</dcterms:created>
  <dcterms:modified xsi:type="dcterms:W3CDTF">2020-12-17T09:02:00Z</dcterms:modified>
</cp:coreProperties>
</file>