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D44B" w14:textId="77777777" w:rsidR="005D79AE" w:rsidRPr="00007924" w:rsidRDefault="00007924" w:rsidP="006A3D11">
      <w:pPr>
        <w:spacing w:after="0" w:line="240" w:lineRule="auto"/>
        <w:ind w:left="142"/>
        <w:jc w:val="both"/>
      </w:pPr>
      <w:bookmarkStart w:id="0" w:name="_GoBack"/>
      <w:bookmarkEnd w:id="0"/>
      <w:r w:rsidRPr="00007924"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5D79AE" w14:paraId="6E8BFD97" w14:textId="77777777" w:rsidTr="005D79AE">
        <w:tc>
          <w:tcPr>
            <w:tcW w:w="3708" w:type="dxa"/>
            <w:hideMark/>
          </w:tcPr>
          <w:p w14:paraId="07193ED4" w14:textId="672F2110" w:rsidR="005D79AE" w:rsidRDefault="005D79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E24E7" wp14:editId="6F9A87BA">
                  <wp:extent cx="695325" cy="7715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AE" w14:paraId="27576D44" w14:textId="77777777" w:rsidTr="005D79AE">
        <w:tc>
          <w:tcPr>
            <w:tcW w:w="3708" w:type="dxa"/>
            <w:hideMark/>
          </w:tcPr>
          <w:p w14:paraId="0B8C7B00" w14:textId="55F1688D" w:rsidR="005D79AE" w:rsidRPr="00FF2152" w:rsidRDefault="00FF2152" w:rsidP="00FF2152">
            <w:pPr>
              <w:pStyle w:val="Bezproreda"/>
              <w:rPr>
                <w:b/>
              </w:rPr>
            </w:pPr>
            <w:r w:rsidRPr="00FF2152">
              <w:rPr>
                <w:b/>
              </w:rPr>
              <w:t xml:space="preserve">               </w:t>
            </w:r>
            <w:r w:rsidR="005D79AE" w:rsidRPr="00FF2152">
              <w:rPr>
                <w:b/>
              </w:rPr>
              <w:t>REPUBLIKA HRVATSKA</w:t>
            </w:r>
          </w:p>
        </w:tc>
      </w:tr>
      <w:tr w:rsidR="005D79AE" w14:paraId="1FC680EC" w14:textId="77777777" w:rsidTr="005D79AE">
        <w:tc>
          <w:tcPr>
            <w:tcW w:w="3708" w:type="dxa"/>
            <w:hideMark/>
          </w:tcPr>
          <w:p w14:paraId="6007A15E" w14:textId="37CDE26C" w:rsidR="005D79AE" w:rsidRPr="00FF2152" w:rsidRDefault="00FF2152" w:rsidP="00FF2152">
            <w:pPr>
              <w:pStyle w:val="Bezproreda"/>
              <w:rPr>
                <w:b/>
                <w:bCs/>
                <w:szCs w:val="16"/>
              </w:rPr>
            </w:pPr>
            <w:r w:rsidRPr="00FF2152">
              <w:rPr>
                <w:b/>
                <w:bCs/>
                <w:szCs w:val="16"/>
              </w:rPr>
              <w:t xml:space="preserve">        </w:t>
            </w:r>
            <w:r w:rsidR="005D79AE" w:rsidRPr="00FF2152">
              <w:rPr>
                <w:b/>
                <w:bCs/>
                <w:szCs w:val="16"/>
              </w:rPr>
              <w:t>ŠIBENSKO-KNINSKA ŽUPANIJA</w:t>
            </w:r>
          </w:p>
        </w:tc>
      </w:tr>
      <w:tr w:rsidR="005D79AE" w14:paraId="1E03EF70" w14:textId="77777777" w:rsidTr="005D79AE">
        <w:tc>
          <w:tcPr>
            <w:tcW w:w="3708" w:type="dxa"/>
            <w:hideMark/>
          </w:tcPr>
          <w:p w14:paraId="1D4C952F" w14:textId="17B7C187" w:rsidR="005D79AE" w:rsidRDefault="009E2E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540" w:dyaOrig="690" w14:anchorId="636A7BB8">
                <v:shape id="_x0000_i1026" type="#_x0000_t75" style="width:43.5pt;height:50.25pt" o:ole="">
                  <v:imagedata r:id="rId8" o:title=""/>
                </v:shape>
                <o:OLEObject Type="Embed" ProgID="CorelDRAW.Graphic.13" ShapeID="_x0000_i1026" DrawAspect="Content" ObjectID="_1740376816" r:id="rId9"/>
              </w:object>
            </w:r>
          </w:p>
        </w:tc>
      </w:tr>
      <w:tr w:rsidR="005D79AE" w14:paraId="206CDC67" w14:textId="77777777" w:rsidTr="005D79AE">
        <w:tc>
          <w:tcPr>
            <w:tcW w:w="3708" w:type="dxa"/>
            <w:hideMark/>
          </w:tcPr>
          <w:p w14:paraId="18055A7B" w14:textId="488D4460" w:rsidR="005D79AE" w:rsidRPr="00FF2152" w:rsidRDefault="00FF2152" w:rsidP="00FF2152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D79AE" w:rsidRPr="00FF2152">
              <w:rPr>
                <w:b/>
              </w:rPr>
              <w:t>GRAD SKRADIN</w:t>
            </w:r>
          </w:p>
        </w:tc>
      </w:tr>
    </w:tbl>
    <w:p w14:paraId="2D468DC3" w14:textId="481CAAF4" w:rsidR="005D79AE" w:rsidRPr="009E2E7A" w:rsidRDefault="005D79AE" w:rsidP="005D79AE">
      <w:pPr>
        <w:rPr>
          <w:b/>
          <w:bCs/>
        </w:rPr>
      </w:pPr>
      <w:r>
        <w:rPr>
          <w:b/>
          <w:bCs/>
        </w:rPr>
        <w:t xml:space="preserve">       </w:t>
      </w:r>
    </w:p>
    <w:p w14:paraId="59C26199" w14:textId="39018BA0" w:rsidR="007233A5" w:rsidRPr="005D79AE" w:rsidRDefault="00007924" w:rsidP="005D79AE">
      <w:pPr>
        <w:spacing w:after="0" w:line="240" w:lineRule="auto"/>
        <w:ind w:left="142"/>
        <w:jc w:val="both"/>
      </w:pPr>
      <w:r w:rsidRPr="00007924">
        <w:t xml:space="preserve">                </w:t>
      </w:r>
      <w:r w:rsidRPr="00007924">
        <w:tab/>
      </w:r>
      <w:r w:rsidRPr="00007924">
        <w:tab/>
        <w:t xml:space="preserve">      </w:t>
      </w:r>
      <w:r w:rsidRPr="00007924">
        <w:tab/>
        <w:t xml:space="preserve">                  </w:t>
      </w:r>
      <w:r w:rsidRPr="00007924">
        <w:tab/>
      </w:r>
      <w:r w:rsidRPr="00007924">
        <w:tab/>
      </w:r>
      <w:r w:rsidRPr="00007924">
        <w:tab/>
      </w:r>
      <w:r w:rsidRPr="00007924">
        <w:tab/>
      </w:r>
    </w:p>
    <w:p w14:paraId="26390EFD" w14:textId="2502DC21" w:rsidR="007B1E66" w:rsidRDefault="00441EE9" w:rsidP="009E2E7A">
      <w:pPr>
        <w:ind w:left="142"/>
        <w:jc w:val="center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 xml:space="preserve">OBRAZLOŽENJE </w:t>
      </w:r>
      <w:r w:rsidR="000843E9">
        <w:rPr>
          <w:rFonts w:cstheme="minorHAnsi"/>
          <w:b/>
          <w:sz w:val="24"/>
          <w:szCs w:val="24"/>
        </w:rPr>
        <w:t>I</w:t>
      </w:r>
      <w:r w:rsidRPr="00A613AA">
        <w:rPr>
          <w:rFonts w:cstheme="minorHAnsi"/>
          <w:b/>
          <w:sz w:val="24"/>
          <w:szCs w:val="24"/>
        </w:rPr>
        <w:t xml:space="preserve">. </w:t>
      </w:r>
      <w:r w:rsidR="000843E9">
        <w:rPr>
          <w:rFonts w:cstheme="minorHAnsi"/>
          <w:b/>
          <w:sz w:val="24"/>
          <w:szCs w:val="24"/>
        </w:rPr>
        <w:t xml:space="preserve">IZMJENA I DOPUNA PRORAČUNA </w:t>
      </w:r>
      <w:r w:rsidR="00BF207A">
        <w:rPr>
          <w:rFonts w:cstheme="minorHAnsi"/>
          <w:b/>
          <w:sz w:val="24"/>
          <w:szCs w:val="24"/>
        </w:rPr>
        <w:t>GRADA SKRADINA</w:t>
      </w:r>
      <w:r w:rsidR="000843E9">
        <w:rPr>
          <w:rFonts w:cstheme="minorHAnsi"/>
          <w:b/>
          <w:sz w:val="24"/>
          <w:szCs w:val="24"/>
        </w:rPr>
        <w:t xml:space="preserve"> ZA 202</w:t>
      </w:r>
      <w:r w:rsidR="000C654C">
        <w:rPr>
          <w:rFonts w:cstheme="minorHAnsi"/>
          <w:b/>
          <w:sz w:val="24"/>
          <w:szCs w:val="24"/>
        </w:rPr>
        <w:t>3</w:t>
      </w:r>
      <w:r w:rsidR="000843E9">
        <w:rPr>
          <w:rFonts w:cstheme="minorHAnsi"/>
          <w:b/>
          <w:sz w:val="24"/>
          <w:szCs w:val="24"/>
        </w:rPr>
        <w:t>. GODINU</w:t>
      </w:r>
    </w:p>
    <w:p w14:paraId="4FDC0177" w14:textId="77777777" w:rsidR="009E2E7A" w:rsidRPr="00A613AA" w:rsidRDefault="009E2E7A" w:rsidP="009E2E7A">
      <w:pPr>
        <w:ind w:left="142"/>
        <w:jc w:val="center"/>
        <w:rPr>
          <w:rFonts w:cstheme="minorHAnsi"/>
          <w:b/>
          <w:sz w:val="24"/>
          <w:szCs w:val="24"/>
        </w:rPr>
      </w:pPr>
    </w:p>
    <w:p w14:paraId="792F3C06" w14:textId="5EDBEE2D" w:rsidR="000843E9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skladu s odredbama Zakona o proračunu, </w:t>
      </w:r>
      <w:r w:rsidR="00BF207A">
        <w:rPr>
          <w:rFonts w:eastAsia="Times New Roman" w:cstheme="minorHAnsi"/>
          <w:sz w:val="24"/>
          <w:szCs w:val="24"/>
          <w:lang w:eastAsia="hr-HR"/>
        </w:rPr>
        <w:t>Grad</w:t>
      </w:r>
      <w:r w:rsidR="007B1E66">
        <w:rPr>
          <w:rFonts w:eastAsia="Times New Roman" w:cstheme="minorHAnsi"/>
          <w:sz w:val="24"/>
          <w:szCs w:val="24"/>
          <w:lang w:eastAsia="hr-HR"/>
        </w:rPr>
        <w:t xml:space="preserve">sko vijeće </w:t>
      </w:r>
      <w:r w:rsidR="00BF207A">
        <w:rPr>
          <w:rFonts w:eastAsia="Times New Roman" w:cstheme="minorHAnsi"/>
          <w:sz w:val="24"/>
          <w:szCs w:val="24"/>
          <w:lang w:eastAsia="hr-HR"/>
        </w:rPr>
        <w:t>grada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F207A">
        <w:rPr>
          <w:rFonts w:eastAsia="Times New Roman" w:cstheme="minorHAnsi"/>
          <w:sz w:val="24"/>
          <w:szCs w:val="24"/>
          <w:lang w:eastAsia="hr-HR"/>
        </w:rPr>
        <w:t>Skradina</w:t>
      </w:r>
      <w:r>
        <w:rPr>
          <w:rFonts w:eastAsia="Times New Roman" w:cstheme="minorHAnsi"/>
          <w:sz w:val="24"/>
          <w:szCs w:val="24"/>
          <w:lang w:eastAsia="hr-HR"/>
        </w:rPr>
        <w:t xml:space="preserve"> donosi </w:t>
      </w:r>
      <w:r w:rsidR="007B1E66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>. Izmjene i dopune proračuna za 202</w:t>
      </w:r>
      <w:r w:rsidR="001D7BB9">
        <w:rPr>
          <w:rFonts w:eastAsia="Times New Roman" w:cstheme="minorHAnsi"/>
          <w:sz w:val="24"/>
          <w:szCs w:val="24"/>
          <w:lang w:eastAsia="hr-HR"/>
        </w:rPr>
        <w:t>3</w:t>
      </w:r>
      <w:r>
        <w:rPr>
          <w:rFonts w:eastAsia="Times New Roman" w:cstheme="minorHAnsi"/>
          <w:sz w:val="24"/>
          <w:szCs w:val="24"/>
          <w:lang w:eastAsia="hr-HR"/>
        </w:rPr>
        <w:t xml:space="preserve">. godinu. </w:t>
      </w:r>
    </w:p>
    <w:p w14:paraId="0ACCB786" w14:textId="26882007" w:rsidR="000E5D56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Izmjene i dopune proračuna donose se, kao i proračun, na trećoj razini računskog plana, uz poštivanje proračunskih klasifikacija – organizacijska, funkcijska i ekonomska klasifikacija te izvori financiranja.     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E069A" w:rsidRPr="00A613AA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14:paraId="674F5D32" w14:textId="2F42B77C" w:rsidR="00D370B5" w:rsidRDefault="00D624ED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</w:t>
      </w:r>
      <w:r w:rsidR="00D370B5">
        <w:rPr>
          <w:rFonts w:eastAsia="Times New Roman" w:cstheme="minorHAnsi"/>
          <w:sz w:val="24"/>
          <w:szCs w:val="24"/>
          <w:lang w:eastAsia="hr-HR"/>
        </w:rPr>
        <w:t>. Izmjenama i dopuna proračuna za 202</w:t>
      </w:r>
      <w:r w:rsidR="001D7BB9">
        <w:rPr>
          <w:rFonts w:eastAsia="Times New Roman" w:cstheme="minorHAnsi"/>
          <w:sz w:val="24"/>
          <w:szCs w:val="24"/>
          <w:lang w:eastAsia="hr-HR"/>
        </w:rPr>
        <w:t>3</w:t>
      </w:r>
      <w:r w:rsidR="00D370B5">
        <w:rPr>
          <w:rFonts w:eastAsia="Times New Roman" w:cstheme="minorHAnsi"/>
          <w:sz w:val="24"/>
          <w:szCs w:val="24"/>
          <w:lang w:eastAsia="hr-HR"/>
        </w:rPr>
        <w:t>. godinu predlažu se korekcije u odnosu na izvorni plan za 202</w:t>
      </w:r>
      <w:r w:rsidR="001D7BB9">
        <w:rPr>
          <w:rFonts w:eastAsia="Times New Roman" w:cstheme="minorHAnsi"/>
          <w:sz w:val="24"/>
          <w:szCs w:val="24"/>
          <w:lang w:eastAsia="hr-HR"/>
        </w:rPr>
        <w:t>3</w:t>
      </w:r>
      <w:r w:rsidR="00D370B5">
        <w:rPr>
          <w:rFonts w:eastAsia="Times New Roman" w:cstheme="minorHAnsi"/>
          <w:sz w:val="24"/>
          <w:szCs w:val="24"/>
          <w:lang w:eastAsia="hr-HR"/>
        </w:rPr>
        <w:t>. godinu kako slijedi:</w:t>
      </w:r>
    </w:p>
    <w:p w14:paraId="4F416DCE" w14:textId="1F5FDA52" w:rsidR="00D370B5" w:rsidRDefault="0020474A" w:rsidP="009A6B9E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Povećanje 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prihoda i primitaka u iznosu od </w:t>
      </w:r>
      <w:r>
        <w:rPr>
          <w:rFonts w:eastAsia="Times New Roman" w:cstheme="minorHAnsi"/>
          <w:sz w:val="24"/>
          <w:szCs w:val="24"/>
          <w:lang w:eastAsia="hr-HR"/>
        </w:rPr>
        <w:t>340.920</w:t>
      </w:r>
      <w:r w:rsidR="00D370B5">
        <w:rPr>
          <w:rFonts w:eastAsia="Times New Roman" w:cstheme="minorHAnsi"/>
          <w:sz w:val="24"/>
          <w:szCs w:val="24"/>
          <w:lang w:eastAsia="hr-HR"/>
        </w:rPr>
        <w:t>,</w:t>
      </w:r>
      <w:r>
        <w:rPr>
          <w:rFonts w:eastAsia="Times New Roman" w:cstheme="minorHAnsi"/>
          <w:sz w:val="24"/>
          <w:szCs w:val="24"/>
          <w:lang w:eastAsia="hr-HR"/>
        </w:rPr>
        <w:t>85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eura</w:t>
      </w:r>
    </w:p>
    <w:p w14:paraId="2188EE4C" w14:textId="3049E64E" w:rsidR="00837AD0" w:rsidRPr="009E2E7A" w:rsidRDefault="0020474A" w:rsidP="009E2E7A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Povećanje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rashoda i izdataka u iznosu od </w:t>
      </w:r>
      <w:r>
        <w:rPr>
          <w:rFonts w:eastAsia="Times New Roman" w:cstheme="minorHAnsi"/>
          <w:sz w:val="24"/>
          <w:szCs w:val="24"/>
          <w:lang w:eastAsia="hr-HR"/>
        </w:rPr>
        <w:t>903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381</w:t>
      </w:r>
      <w:r w:rsidR="00D370B5">
        <w:rPr>
          <w:rFonts w:eastAsia="Times New Roman" w:cstheme="minorHAnsi"/>
          <w:sz w:val="24"/>
          <w:szCs w:val="24"/>
          <w:lang w:eastAsia="hr-HR"/>
        </w:rPr>
        <w:t>,</w:t>
      </w:r>
      <w:r>
        <w:rPr>
          <w:rFonts w:eastAsia="Times New Roman" w:cstheme="minorHAnsi"/>
          <w:sz w:val="24"/>
          <w:szCs w:val="24"/>
          <w:lang w:eastAsia="hr-HR"/>
        </w:rPr>
        <w:t>20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eura.</w:t>
      </w:r>
    </w:p>
    <w:p w14:paraId="5AFA2B9D" w14:textId="60C28583" w:rsidR="003E4187" w:rsidRPr="00A613AA" w:rsidRDefault="003E4187" w:rsidP="00837AD0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613AA">
        <w:rPr>
          <w:rFonts w:eastAsia="Times New Roman" w:cstheme="minorHAnsi"/>
          <w:b/>
          <w:bCs/>
          <w:sz w:val="24"/>
          <w:szCs w:val="24"/>
          <w:lang w:eastAsia="hr-HR"/>
        </w:rPr>
        <w:t>OPĆI DIO</w:t>
      </w:r>
    </w:p>
    <w:p w14:paraId="1596EF4B" w14:textId="5A66BC27" w:rsidR="00D370B5" w:rsidRPr="00D370B5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RAČUN PRIHODA I RASHODA</w:t>
      </w:r>
    </w:p>
    <w:p w14:paraId="5143072C" w14:textId="7ABAFB8E" w:rsidR="00D370B5" w:rsidRPr="009E2E7A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>PRIHODI</w:t>
      </w:r>
      <w:r w:rsidR="0085297B"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 xml:space="preserve"> </w:t>
      </w:r>
    </w:p>
    <w:p w14:paraId="6D9F4286" w14:textId="36424B6E" w:rsidR="006012B6" w:rsidRDefault="006012B6" w:rsidP="009E2E7A">
      <w:pPr>
        <w:pStyle w:val="Bezproreda"/>
        <w:jc w:val="both"/>
        <w:rPr>
          <w:sz w:val="24"/>
          <w:szCs w:val="24"/>
          <w:lang w:eastAsia="hr-HR"/>
        </w:rPr>
      </w:pPr>
      <w:r w:rsidRPr="009E2E7A">
        <w:rPr>
          <w:sz w:val="24"/>
          <w:szCs w:val="24"/>
          <w:lang w:eastAsia="hr-HR"/>
        </w:rPr>
        <w:t xml:space="preserve">Prihodi poslovanja i prihodi od prodaje nefinancijske imovine povećavaju se </w:t>
      </w:r>
      <w:r w:rsidR="009E2E7A">
        <w:rPr>
          <w:sz w:val="24"/>
          <w:szCs w:val="24"/>
          <w:lang w:eastAsia="hr-HR"/>
        </w:rPr>
        <w:t>na slijedećim pozicijama:</w:t>
      </w:r>
    </w:p>
    <w:p w14:paraId="28549600" w14:textId="77777777" w:rsidR="00914674" w:rsidRDefault="00914674" w:rsidP="009E2E7A">
      <w:pPr>
        <w:pStyle w:val="Bezproreda"/>
        <w:jc w:val="both"/>
        <w:rPr>
          <w:sz w:val="24"/>
          <w:szCs w:val="24"/>
          <w:lang w:eastAsia="hr-HR"/>
        </w:rPr>
      </w:pPr>
    </w:p>
    <w:p w14:paraId="27E7E82E" w14:textId="1FBAA6AB" w:rsidR="006012B6" w:rsidRDefault="006012B6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Pomoći </w:t>
      </w:r>
      <w:r w:rsidR="004C0555">
        <w:rPr>
          <w:rFonts w:eastAsia="Times New Roman" w:cstheme="minorHAnsi"/>
          <w:sz w:val="24"/>
          <w:szCs w:val="24"/>
          <w:lang w:eastAsia="hr-HR"/>
        </w:rPr>
        <w:t>iz inozemstva i od subjekata unutar općeg proračuna</w:t>
      </w:r>
      <w:r>
        <w:rPr>
          <w:rFonts w:eastAsia="Times New Roman" w:cstheme="minorHAnsi"/>
          <w:sz w:val="24"/>
          <w:szCs w:val="24"/>
          <w:lang w:eastAsia="hr-HR"/>
        </w:rPr>
        <w:t xml:space="preserve"> (skupina 63) </w:t>
      </w:r>
      <w:r w:rsidR="00E87938">
        <w:rPr>
          <w:rFonts w:eastAsia="Times New Roman" w:cstheme="minorHAnsi"/>
          <w:sz w:val="24"/>
          <w:szCs w:val="24"/>
          <w:lang w:eastAsia="hr-HR"/>
        </w:rPr>
        <w:t>povećava</w:t>
      </w:r>
      <w:r>
        <w:rPr>
          <w:rFonts w:eastAsia="Times New Roman" w:cstheme="minorHAnsi"/>
          <w:sz w:val="24"/>
          <w:szCs w:val="24"/>
          <w:lang w:eastAsia="hr-HR"/>
        </w:rPr>
        <w:t xml:space="preserve"> se za </w:t>
      </w:r>
      <w:r w:rsidR="00E87938">
        <w:rPr>
          <w:rFonts w:eastAsia="Times New Roman" w:cstheme="minorHAnsi"/>
          <w:sz w:val="24"/>
          <w:szCs w:val="24"/>
          <w:lang w:eastAsia="hr-HR"/>
        </w:rPr>
        <w:t>254.962,92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87938">
        <w:rPr>
          <w:rFonts w:eastAsia="Times New Roman" w:cstheme="minorHAnsi"/>
          <w:sz w:val="24"/>
          <w:szCs w:val="24"/>
          <w:lang w:eastAsia="hr-HR"/>
        </w:rPr>
        <w:t>eura</w:t>
      </w:r>
      <w:r w:rsidR="00A039D8">
        <w:rPr>
          <w:rFonts w:eastAsia="Times New Roman" w:cstheme="minorHAnsi"/>
          <w:sz w:val="24"/>
          <w:szCs w:val="24"/>
          <w:lang w:eastAsia="hr-HR"/>
        </w:rPr>
        <w:t>, a odnose se na pomoći proračunu iz drugih pomoći, te na pomoći od izvanproračunskih korisnika.</w:t>
      </w:r>
    </w:p>
    <w:p w14:paraId="79539F91" w14:textId="750FFF6A" w:rsidR="00F26A5C" w:rsidRPr="004855B0" w:rsidRDefault="00805136" w:rsidP="004855B0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Prihodi od upravnih i administrativnih pristojbi, pristojbi po posebnim propisima i naknadama </w:t>
      </w:r>
      <w:r w:rsidR="00F26A5C">
        <w:rPr>
          <w:rFonts w:eastAsia="Times New Roman" w:cstheme="minorHAnsi"/>
          <w:sz w:val="24"/>
          <w:szCs w:val="24"/>
          <w:lang w:eastAsia="hr-HR"/>
        </w:rPr>
        <w:t xml:space="preserve">(skupina 65) </w:t>
      </w:r>
      <w:r>
        <w:rPr>
          <w:rFonts w:eastAsia="Times New Roman" w:cstheme="minorHAnsi"/>
          <w:sz w:val="24"/>
          <w:szCs w:val="24"/>
          <w:lang w:eastAsia="hr-HR"/>
        </w:rPr>
        <w:t>povećavaju se za</w:t>
      </w:r>
      <w:r w:rsidR="00F26A5C">
        <w:rPr>
          <w:rFonts w:eastAsia="Times New Roman" w:cstheme="minorHAnsi"/>
          <w:sz w:val="24"/>
          <w:szCs w:val="24"/>
          <w:lang w:eastAsia="hr-HR"/>
        </w:rPr>
        <w:t xml:space="preserve"> 85</w:t>
      </w:r>
      <w:r w:rsidR="00914674">
        <w:rPr>
          <w:rFonts w:eastAsia="Times New Roman" w:cstheme="minorHAnsi"/>
          <w:sz w:val="24"/>
          <w:szCs w:val="24"/>
          <w:lang w:eastAsia="hr-HR"/>
        </w:rPr>
        <w:t>.</w:t>
      </w:r>
      <w:r w:rsidR="00F26A5C">
        <w:rPr>
          <w:rFonts w:eastAsia="Times New Roman" w:cstheme="minorHAnsi"/>
          <w:sz w:val="24"/>
          <w:szCs w:val="24"/>
          <w:lang w:eastAsia="hr-HR"/>
        </w:rPr>
        <w:t xml:space="preserve">951,29 eura </w:t>
      </w:r>
      <w:r>
        <w:rPr>
          <w:rFonts w:eastAsia="Times New Roman" w:cstheme="minorHAnsi"/>
          <w:sz w:val="24"/>
          <w:szCs w:val="24"/>
          <w:lang w:eastAsia="hr-HR"/>
        </w:rPr>
        <w:t>, a o</w:t>
      </w:r>
      <w:r w:rsidR="00F26A5C">
        <w:rPr>
          <w:rFonts w:eastAsia="Times New Roman" w:cstheme="minorHAnsi"/>
          <w:sz w:val="24"/>
          <w:szCs w:val="24"/>
          <w:lang w:eastAsia="hr-HR"/>
        </w:rPr>
        <w:t>dnose se na prihode po posebnim propisima, tj. prihode od sufinanciranja Dječjeg vrtića Skradina.</w:t>
      </w:r>
    </w:p>
    <w:p w14:paraId="3AE3BB8F" w14:textId="77777777" w:rsidR="00F26A5C" w:rsidRDefault="00F26A5C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</w:p>
    <w:p w14:paraId="7F29271F" w14:textId="181D6621" w:rsidR="00E46D72" w:rsidRPr="00B17484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B17484">
        <w:rPr>
          <w:rFonts w:eastAsia="Times New Roman" w:cstheme="minorHAnsi"/>
          <w:b/>
          <w:i/>
          <w:iCs/>
          <w:sz w:val="24"/>
          <w:szCs w:val="24"/>
          <w:lang w:eastAsia="hr-HR"/>
        </w:rPr>
        <w:t xml:space="preserve">RASHODI </w:t>
      </w:r>
    </w:p>
    <w:p w14:paraId="68CED9E7" w14:textId="4890BA06" w:rsidR="00E46D7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Rashodi poslovanja i rashodi za nabavu nefinancijske imovine </w:t>
      </w:r>
      <w:r w:rsidR="00F15C10">
        <w:rPr>
          <w:rFonts w:eastAsia="Times New Roman" w:cstheme="minorHAnsi"/>
          <w:sz w:val="24"/>
          <w:szCs w:val="24"/>
          <w:lang w:eastAsia="hr-HR"/>
        </w:rPr>
        <w:t>mijenj</w:t>
      </w:r>
      <w:r>
        <w:rPr>
          <w:rFonts w:eastAsia="Times New Roman" w:cstheme="minorHAnsi"/>
          <w:sz w:val="24"/>
          <w:szCs w:val="24"/>
          <w:lang w:eastAsia="hr-HR"/>
        </w:rPr>
        <w:t>aju se na slijedećim pozicijama:</w:t>
      </w:r>
    </w:p>
    <w:p w14:paraId="733D4D5F" w14:textId="5B0BC52D" w:rsidR="006E4C36" w:rsidRDefault="006E4C36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Plaće (Bruto) (podskupina 311)  povećavaju se za 163.247,04</w:t>
      </w:r>
      <w:r w:rsidR="00872BB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2BB7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 , </w:t>
      </w:r>
    </w:p>
    <w:p w14:paraId="7ECE8A3A" w14:textId="5EE805D5" w:rsidR="006E4C36" w:rsidRDefault="006E4C36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Ostali rashodi za zaposlene (podskupina 312) povećavaju se za 15.860,37</w:t>
      </w:r>
      <w:r w:rsidR="00872BB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72BB7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 , </w:t>
      </w:r>
    </w:p>
    <w:p w14:paraId="6F132093" w14:textId="216242DF" w:rsidR="006E4C36" w:rsidRDefault="006E4C36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Doprinosi na plaće (podskupina 313) povećavaju se za 24.745,87</w:t>
      </w:r>
      <w:r w:rsidR="003235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 ,</w:t>
      </w:r>
    </w:p>
    <w:p w14:paraId="4428AB6D" w14:textId="4A3C6BDE" w:rsidR="006E4C36" w:rsidRDefault="006E4C36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Naknade troškova zaposlenima (podskupina 321) povećavaju se za 21.573</w:t>
      </w:r>
      <w:r w:rsidR="00A96A3E">
        <w:rPr>
          <w:rFonts w:eastAsia="Times New Roman" w:cstheme="minorHAnsi"/>
          <w:sz w:val="24"/>
          <w:szCs w:val="24"/>
          <w:lang w:eastAsia="hr-HR"/>
        </w:rPr>
        <w:t>,56</w:t>
      </w:r>
      <w:r w:rsidR="003235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354A">
        <w:rPr>
          <w:rFonts w:cstheme="minorHAnsi"/>
          <w:sz w:val="24"/>
          <w:szCs w:val="24"/>
        </w:rPr>
        <w:t>€</w:t>
      </w:r>
      <w:r w:rsidR="00A96A3E">
        <w:rPr>
          <w:rFonts w:eastAsia="Times New Roman" w:cstheme="minorHAnsi"/>
          <w:sz w:val="24"/>
          <w:szCs w:val="24"/>
          <w:lang w:eastAsia="hr-HR"/>
        </w:rPr>
        <w:t xml:space="preserve"> ,</w:t>
      </w:r>
    </w:p>
    <w:p w14:paraId="21BF1B0D" w14:textId="4BB0A22D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Rashodi za materijal i energiju (podskupina 322) povećavaju se za 88.114,32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>,</w:t>
      </w:r>
    </w:p>
    <w:p w14:paraId="1EE46900" w14:textId="0DA9D292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Rashodi za usluge (podskupina 323) povećavaju se za 50.233,99</w:t>
      </w:r>
      <w:r w:rsidR="003235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14:paraId="10FD01A4" w14:textId="359D74B3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Ostali nespomenuti rashodi poslovanja (podskupina 329) povećavaju se za 20.000,00</w:t>
      </w:r>
      <w:r w:rsidR="003235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 , </w:t>
      </w:r>
    </w:p>
    <w:p w14:paraId="36FACEB9" w14:textId="71A51474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Ostali financijski rashodi (podskupina 343) povećavaju se za 530,89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14:paraId="30E3254B" w14:textId="47A0082B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Ostale naknade građanima i kućanstvima iz proračuna (podskupina 372) smanjuju se za 225.630,00</w:t>
      </w:r>
      <w:r w:rsidR="003235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 ,</w:t>
      </w:r>
    </w:p>
    <w:p w14:paraId="19F21CF1" w14:textId="0788DFFC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Tekuće donacije (podskupina 381) povećavaju se za 2.009,00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>,</w:t>
      </w:r>
    </w:p>
    <w:p w14:paraId="46EE11E2" w14:textId="7304ABBB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Nematerijalna imovina (podskupina 412) povećava se za 22.389,29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14:paraId="721603CB" w14:textId="775317E8" w:rsidR="00A96A3E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Građevinski objekti (podskupina 421) povećava se za 695.306,87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>,</w:t>
      </w:r>
    </w:p>
    <w:p w14:paraId="163AF236" w14:textId="3194A421" w:rsidR="00A96A3E" w:rsidRPr="006E4C36" w:rsidRDefault="00A96A3E" w:rsidP="006E4C36">
      <w:pPr>
        <w:pStyle w:val="Odlomakpopisa"/>
        <w:numPr>
          <w:ilvl w:val="0"/>
          <w:numId w:val="26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Postrojenja i oprema (podskupina 422) povećavaju se za 25.000,00 </w:t>
      </w:r>
      <w:r w:rsidR="0032354A">
        <w:rPr>
          <w:rFonts w:cstheme="minorHAnsi"/>
          <w:sz w:val="24"/>
          <w:szCs w:val="24"/>
        </w:rPr>
        <w:t>€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14:paraId="5E1C5420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POSEBNI DIO</w:t>
      </w:r>
    </w:p>
    <w:p w14:paraId="7FD42CD5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Rashodi i izdaci u Posebnom dijelu proračuna povećavaju se ili smanjuju na slijedeći način:</w:t>
      </w:r>
    </w:p>
    <w:p w14:paraId="09C8E616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1" w:name="_Hlk103882793"/>
      <w:r>
        <w:rPr>
          <w:rFonts w:cstheme="minorHAnsi"/>
          <w:b/>
          <w:sz w:val="24"/>
          <w:szCs w:val="24"/>
        </w:rPr>
        <w:t>00501 –  UPRAVNI ODJEL ZA FINANCIJE, IMOVINSKO-PRAVNE POSLOVE I DRUŠTVENE DJELATNOSTI</w:t>
      </w:r>
    </w:p>
    <w:p w14:paraId="7B2F9375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2" w:name="_Hlk103925752"/>
      <w:bookmarkEnd w:id="1"/>
      <w:r>
        <w:rPr>
          <w:rFonts w:cstheme="minorHAnsi"/>
          <w:b/>
          <w:sz w:val="24"/>
          <w:szCs w:val="24"/>
        </w:rPr>
        <w:t>PROGRAM A01 JAVNA UPRAVA I ADMINISTRACIJA</w:t>
      </w:r>
    </w:p>
    <w:bookmarkEnd w:id="2"/>
    <w:p w14:paraId="04254F80" w14:textId="14EE9D5E" w:rsidR="00E46D72" w:rsidRDefault="00E46D72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A1000</w:t>
      </w:r>
      <w:r w:rsidR="00A74F2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  <w:r w:rsidR="00A74F20">
        <w:rPr>
          <w:rFonts w:cstheme="minorHAnsi"/>
          <w:b/>
          <w:sz w:val="24"/>
          <w:szCs w:val="24"/>
        </w:rPr>
        <w:t>Financiranje nacionalnih manjina</w:t>
      </w:r>
    </w:p>
    <w:p w14:paraId="598D2E5E" w14:textId="3E657353" w:rsidR="003B35A7" w:rsidRDefault="00B57727" w:rsidP="0032354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Tekuće donacije nacionalnim zajednicama</w:t>
      </w:r>
      <w:r w:rsidR="0032354A">
        <w:rPr>
          <w:rFonts w:cstheme="minorHAnsi"/>
          <w:sz w:val="24"/>
          <w:szCs w:val="24"/>
        </w:rPr>
        <w:t xml:space="preserve"> i manjinama planirane su </w:t>
      </w:r>
      <w:r w:rsidR="00E46D72">
        <w:rPr>
          <w:rFonts w:cstheme="minorHAnsi"/>
          <w:sz w:val="24"/>
          <w:szCs w:val="24"/>
        </w:rPr>
        <w:t xml:space="preserve">u iznosu </w:t>
      </w:r>
      <w:r w:rsidR="00872BB7">
        <w:rPr>
          <w:rFonts w:cstheme="minorHAnsi"/>
          <w:sz w:val="24"/>
          <w:szCs w:val="24"/>
        </w:rPr>
        <w:t>1.991,00</w:t>
      </w:r>
      <w:bookmarkStart w:id="3" w:name="_Hlk129692977"/>
      <w:r w:rsidR="0032354A">
        <w:rPr>
          <w:rFonts w:cstheme="minorHAnsi"/>
          <w:sz w:val="24"/>
          <w:szCs w:val="24"/>
        </w:rPr>
        <w:t xml:space="preserve"> </w:t>
      </w:r>
      <w:r w:rsidR="00872BB7">
        <w:rPr>
          <w:rFonts w:cstheme="minorHAnsi"/>
          <w:sz w:val="24"/>
          <w:szCs w:val="24"/>
        </w:rPr>
        <w:t>€</w:t>
      </w:r>
      <w:bookmarkEnd w:id="3"/>
      <w:r w:rsidR="00E46D72">
        <w:rPr>
          <w:rFonts w:cstheme="minorHAnsi"/>
          <w:sz w:val="24"/>
          <w:szCs w:val="24"/>
        </w:rPr>
        <w:t>, a izmjenama i dopunama povećan</w:t>
      </w:r>
      <w:r w:rsidR="0032354A">
        <w:rPr>
          <w:rFonts w:cstheme="minorHAnsi"/>
          <w:sz w:val="24"/>
          <w:szCs w:val="24"/>
        </w:rPr>
        <w:t>e</w:t>
      </w:r>
      <w:r w:rsidR="00E46D72">
        <w:rPr>
          <w:rFonts w:cstheme="minorHAnsi"/>
          <w:sz w:val="24"/>
          <w:szCs w:val="24"/>
        </w:rPr>
        <w:t xml:space="preserve"> </w:t>
      </w:r>
      <w:r w:rsidR="0040378E">
        <w:rPr>
          <w:rFonts w:cstheme="minorHAnsi"/>
          <w:sz w:val="24"/>
          <w:szCs w:val="24"/>
        </w:rPr>
        <w:t xml:space="preserve">su </w:t>
      </w:r>
      <w:r w:rsidR="00E46D72">
        <w:rPr>
          <w:rFonts w:cstheme="minorHAnsi"/>
          <w:sz w:val="24"/>
          <w:szCs w:val="24"/>
        </w:rPr>
        <w:t xml:space="preserve">na </w:t>
      </w:r>
      <w:r w:rsidR="0032354A">
        <w:rPr>
          <w:rFonts w:cstheme="minorHAnsi"/>
          <w:sz w:val="24"/>
          <w:szCs w:val="24"/>
        </w:rPr>
        <w:t>4.000,00 €</w:t>
      </w:r>
      <w:r w:rsidR="00AD2BA6">
        <w:rPr>
          <w:rFonts w:cstheme="minorHAnsi"/>
          <w:sz w:val="24"/>
          <w:szCs w:val="24"/>
        </w:rPr>
        <w:t>.</w:t>
      </w:r>
    </w:p>
    <w:p w14:paraId="4D9D31E2" w14:textId="228F8624" w:rsidR="0032354A" w:rsidRDefault="0032354A" w:rsidP="0032354A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32354A">
        <w:rPr>
          <w:rFonts w:cstheme="minorHAnsi"/>
          <w:b/>
          <w:bCs/>
          <w:sz w:val="24"/>
          <w:szCs w:val="24"/>
        </w:rPr>
        <w:t>A100006 Rashodi za izbore</w:t>
      </w:r>
    </w:p>
    <w:p w14:paraId="7805E0A7" w14:textId="37609050" w:rsidR="0032354A" w:rsidRDefault="0032354A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32354A">
        <w:rPr>
          <w:rFonts w:cstheme="minorHAnsi"/>
          <w:sz w:val="24"/>
          <w:szCs w:val="24"/>
        </w:rPr>
        <w:t xml:space="preserve">Planirana nova stavka </w:t>
      </w:r>
      <w:r w:rsidR="001844A2">
        <w:rPr>
          <w:rFonts w:cstheme="minorHAnsi"/>
          <w:sz w:val="24"/>
          <w:szCs w:val="24"/>
        </w:rPr>
        <w:t>R</w:t>
      </w:r>
      <w:r w:rsidRPr="0032354A">
        <w:rPr>
          <w:rFonts w:cstheme="minorHAnsi"/>
          <w:sz w:val="24"/>
          <w:szCs w:val="24"/>
        </w:rPr>
        <w:t>ashodi za izbore Vijeća srpske nacionalne manjine</w:t>
      </w:r>
      <w:r w:rsidR="0040378E">
        <w:rPr>
          <w:rFonts w:cstheme="minorHAnsi"/>
          <w:sz w:val="24"/>
          <w:szCs w:val="24"/>
        </w:rPr>
        <w:t xml:space="preserve"> u iznosu od 20.000,00€</w:t>
      </w:r>
      <w:r w:rsidRPr="0032354A">
        <w:rPr>
          <w:rFonts w:cstheme="minorHAnsi"/>
          <w:sz w:val="24"/>
          <w:szCs w:val="24"/>
        </w:rPr>
        <w:t>, a odnosi se na izbore koji će se održati  u svibnju 20</w:t>
      </w:r>
      <w:r w:rsidR="00581DC0">
        <w:rPr>
          <w:rFonts w:cstheme="minorHAnsi"/>
          <w:sz w:val="24"/>
          <w:szCs w:val="24"/>
        </w:rPr>
        <w:t>2</w:t>
      </w:r>
      <w:r w:rsidRPr="0032354A">
        <w:rPr>
          <w:rFonts w:cstheme="minorHAnsi"/>
          <w:sz w:val="24"/>
          <w:szCs w:val="24"/>
        </w:rPr>
        <w:t>3.</w:t>
      </w:r>
      <w:r w:rsidR="00581DC0">
        <w:rPr>
          <w:rFonts w:cstheme="minorHAnsi"/>
          <w:sz w:val="24"/>
          <w:szCs w:val="24"/>
        </w:rPr>
        <w:t xml:space="preserve"> </w:t>
      </w:r>
    </w:p>
    <w:p w14:paraId="06003B8D" w14:textId="0E305640" w:rsidR="00581DC0" w:rsidRDefault="00581DC0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581DC0">
        <w:rPr>
          <w:rFonts w:cstheme="minorHAnsi"/>
          <w:b/>
          <w:bCs/>
          <w:sz w:val="24"/>
          <w:szCs w:val="24"/>
        </w:rPr>
        <w:t xml:space="preserve">A100001 Zajednički poslovi gradske uprave </w:t>
      </w:r>
    </w:p>
    <w:p w14:paraId="6F698846" w14:textId="05205590" w:rsidR="00581DC0" w:rsidRDefault="00581DC0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581DC0">
        <w:rPr>
          <w:rFonts w:cstheme="minorHAnsi"/>
          <w:sz w:val="24"/>
          <w:szCs w:val="24"/>
        </w:rPr>
        <w:t xml:space="preserve">Stavka </w:t>
      </w:r>
      <w:r w:rsidR="001844A2">
        <w:rPr>
          <w:rFonts w:cstheme="minorHAnsi"/>
          <w:sz w:val="24"/>
          <w:szCs w:val="24"/>
        </w:rPr>
        <w:t>P</w:t>
      </w:r>
      <w:r w:rsidRPr="00581DC0">
        <w:rPr>
          <w:rFonts w:cstheme="minorHAnsi"/>
          <w:sz w:val="24"/>
          <w:szCs w:val="24"/>
        </w:rPr>
        <w:t>laće za zaposlene planirana je u iznosu od 225.629,00 €, a izmjenama</w:t>
      </w:r>
      <w:r>
        <w:rPr>
          <w:rFonts w:cstheme="minorHAnsi"/>
          <w:sz w:val="24"/>
          <w:szCs w:val="24"/>
        </w:rPr>
        <w:t xml:space="preserve"> i dopunama povećana je na 238.901,06 </w:t>
      </w:r>
      <w:r w:rsidRPr="00581DC0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>.</w:t>
      </w:r>
    </w:p>
    <w:p w14:paraId="56405788" w14:textId="0E8D12C0" w:rsidR="00581DC0" w:rsidRDefault="00581DC0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Usluge tekućeg i investicijskog održavanja prijevoznih sredstava planirane su u iznosu </w:t>
      </w:r>
      <w:r w:rsidR="006A5EAF">
        <w:rPr>
          <w:rFonts w:cstheme="minorHAnsi"/>
          <w:sz w:val="24"/>
          <w:szCs w:val="24"/>
        </w:rPr>
        <w:t>4.640,00 €, a izmjenama i dopunama ta stavka povećana je na 10.000,00 €.</w:t>
      </w:r>
    </w:p>
    <w:p w14:paraId="55151761" w14:textId="77777777" w:rsidR="004855B0" w:rsidRDefault="004855B0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12B52470" w14:textId="78A07380" w:rsidR="006A5EAF" w:rsidRDefault="00857E4F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857E4F">
        <w:rPr>
          <w:rFonts w:cstheme="minorHAnsi"/>
          <w:b/>
          <w:bCs/>
          <w:sz w:val="24"/>
          <w:szCs w:val="24"/>
        </w:rPr>
        <w:lastRenderedPageBreak/>
        <w:t xml:space="preserve">00601- UPRAVNI ODJEL ZA GOSPODARSTVO, KOMUNALNE DJELATNOSTI I LOKALNU SAMOUPRAVU </w:t>
      </w:r>
    </w:p>
    <w:p w14:paraId="69E84927" w14:textId="203AC620" w:rsidR="00857E4F" w:rsidRDefault="00857E4F" w:rsidP="00857E4F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857E4F">
        <w:rPr>
          <w:rFonts w:cstheme="minorHAnsi"/>
          <w:b/>
          <w:bCs/>
          <w:sz w:val="24"/>
          <w:szCs w:val="24"/>
        </w:rPr>
        <w:t>PROGRAM A02 KULTURA</w:t>
      </w:r>
    </w:p>
    <w:p w14:paraId="09CF79C4" w14:textId="5A13C5AF" w:rsidR="00857E4F" w:rsidRDefault="00857E4F" w:rsidP="00857E4F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K200011 Nabava bine za skradinsko kulturno ljeto </w:t>
      </w:r>
    </w:p>
    <w:p w14:paraId="721370E8" w14:textId="10F92C01" w:rsidR="00857E4F" w:rsidRDefault="00857E4F" w:rsidP="00857E4F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Dodana stavka </w:t>
      </w:r>
      <w:r w:rsidR="001844A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abava bine za </w:t>
      </w:r>
      <w:r w:rsidR="004855B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kradinsko kulturno ljeto u iznosu od 25.000,00 €</w:t>
      </w:r>
      <w:r w:rsidR="004855B0">
        <w:rPr>
          <w:rFonts w:cstheme="minorHAnsi"/>
          <w:sz w:val="24"/>
          <w:szCs w:val="24"/>
        </w:rPr>
        <w:t>.</w:t>
      </w:r>
    </w:p>
    <w:p w14:paraId="25F86F9B" w14:textId="6DB14954" w:rsidR="00857E4F" w:rsidRPr="00DC203E" w:rsidRDefault="00857E4F" w:rsidP="00857E4F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DC203E">
        <w:rPr>
          <w:rFonts w:cstheme="minorHAnsi"/>
          <w:b/>
          <w:bCs/>
          <w:sz w:val="24"/>
          <w:szCs w:val="24"/>
        </w:rPr>
        <w:t xml:space="preserve">PROGRAM A03 ŠPORTSKE AKTIVNOSTI </w:t>
      </w:r>
    </w:p>
    <w:p w14:paraId="45571E0A" w14:textId="2908520D" w:rsidR="00857E4F" w:rsidRDefault="00DC203E" w:rsidP="00857E4F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DC203E">
        <w:rPr>
          <w:rFonts w:cstheme="minorHAnsi"/>
          <w:b/>
          <w:bCs/>
          <w:sz w:val="24"/>
          <w:szCs w:val="24"/>
        </w:rPr>
        <w:t xml:space="preserve">K300002 Projektna dokumentacija za sportsku dvoranu </w:t>
      </w:r>
    </w:p>
    <w:p w14:paraId="3F409045" w14:textId="754257FD" w:rsidR="00DC203E" w:rsidRPr="00DC203E" w:rsidRDefault="00DC203E" w:rsidP="000C2A09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DC203E">
        <w:rPr>
          <w:rFonts w:cstheme="minorHAnsi"/>
          <w:sz w:val="24"/>
          <w:szCs w:val="24"/>
        </w:rPr>
        <w:t xml:space="preserve">Dodana stavka </w:t>
      </w:r>
      <w:r w:rsidR="001844A2">
        <w:rPr>
          <w:rFonts w:cstheme="minorHAnsi"/>
          <w:sz w:val="24"/>
          <w:szCs w:val="24"/>
        </w:rPr>
        <w:t>I</w:t>
      </w:r>
      <w:r w:rsidRPr="00DC203E">
        <w:rPr>
          <w:rFonts w:cstheme="minorHAnsi"/>
          <w:sz w:val="24"/>
          <w:szCs w:val="24"/>
        </w:rPr>
        <w:t>zmjena projektne dokumentacije sportske dvorane u iznosu od 9.000,00 €</w:t>
      </w:r>
      <w:r w:rsidR="00CB1F8F">
        <w:rPr>
          <w:rFonts w:cstheme="minorHAnsi"/>
          <w:sz w:val="24"/>
          <w:szCs w:val="24"/>
        </w:rPr>
        <w:t xml:space="preserve"> zbog zahtjeva natječaja</w:t>
      </w:r>
      <w:r w:rsidR="000C2A09">
        <w:rPr>
          <w:rFonts w:cstheme="minorHAnsi"/>
          <w:sz w:val="24"/>
          <w:szCs w:val="24"/>
        </w:rPr>
        <w:t xml:space="preserve">, a u svrhu lakšeg dobivanja sredstava, iznos je povećan kako bi prostorija bila multifunkcionalna a ne isključivo sportska dvorana. </w:t>
      </w:r>
    </w:p>
    <w:p w14:paraId="6CEE9B85" w14:textId="77777777" w:rsidR="00DC203E" w:rsidRPr="00DC203E" w:rsidRDefault="00DC203E" w:rsidP="00DC203E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DC203E">
        <w:rPr>
          <w:rFonts w:cstheme="minorHAnsi"/>
          <w:b/>
          <w:bCs/>
          <w:sz w:val="24"/>
          <w:szCs w:val="24"/>
        </w:rPr>
        <w:t xml:space="preserve">K300003 Sportske dvorane i rekreacijski objekti </w:t>
      </w:r>
    </w:p>
    <w:p w14:paraId="18D126A1" w14:textId="0B376E1F" w:rsidR="00DC203E" w:rsidRDefault="00DC203E" w:rsidP="00DC203E">
      <w:pPr>
        <w:spacing w:after="160" w:line="256" w:lineRule="auto"/>
        <w:ind w:left="142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Stavka </w:t>
      </w:r>
      <w:r w:rsidR="001844A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entar za aktivni turizam-Veslački hangar iznosila je 1.161.324,00 €</w:t>
      </w:r>
      <w:r w:rsidR="001844A2">
        <w:rPr>
          <w:rFonts w:cstheme="minorHAnsi"/>
          <w:sz w:val="24"/>
          <w:szCs w:val="24"/>
        </w:rPr>
        <w:t xml:space="preserve"> a izmjenama i dopunama</w:t>
      </w:r>
      <w:r>
        <w:rPr>
          <w:rFonts w:cstheme="minorHAnsi"/>
          <w:sz w:val="24"/>
          <w:szCs w:val="24"/>
        </w:rPr>
        <w:t xml:space="preserve"> povećana je na 1.423.214,48 €</w:t>
      </w:r>
      <w:r w:rsidR="000C2A09">
        <w:rPr>
          <w:rFonts w:cstheme="minorHAnsi"/>
          <w:sz w:val="24"/>
          <w:szCs w:val="24"/>
        </w:rPr>
        <w:t xml:space="preserve"> s obzirom da će ukupni troškovi projekta biti veći od predviđenih. </w:t>
      </w:r>
    </w:p>
    <w:p w14:paraId="32ED28E7" w14:textId="39AC4B36" w:rsidR="00DC203E" w:rsidRPr="00DC203E" w:rsidRDefault="00DC203E" w:rsidP="00DC203E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DC203E">
        <w:rPr>
          <w:rFonts w:cstheme="minorHAnsi"/>
          <w:b/>
          <w:bCs/>
          <w:sz w:val="24"/>
          <w:szCs w:val="24"/>
        </w:rPr>
        <w:t xml:space="preserve">PROGRAM A06 KOMUNALNA DJELATNOST </w:t>
      </w:r>
    </w:p>
    <w:p w14:paraId="79664565" w14:textId="582D4A15" w:rsidR="00DC203E" w:rsidRPr="00DC203E" w:rsidRDefault="00DC203E" w:rsidP="00DC203E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DC203E">
        <w:rPr>
          <w:rFonts w:cstheme="minorHAnsi"/>
          <w:b/>
          <w:bCs/>
          <w:sz w:val="24"/>
          <w:szCs w:val="24"/>
        </w:rPr>
        <w:t xml:space="preserve">A600008 Ostale usluge održavanja javnih površina </w:t>
      </w:r>
    </w:p>
    <w:p w14:paraId="4393A96F" w14:textId="2AF1CE0F" w:rsidR="00857E4F" w:rsidRPr="00857E4F" w:rsidRDefault="00DC203E" w:rsidP="00857E4F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Dodana stavka </w:t>
      </w:r>
      <w:r w:rsidR="001844A2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ređenje pomorskog dobra na </w:t>
      </w:r>
      <w:proofErr w:type="spellStart"/>
      <w:r>
        <w:rPr>
          <w:rFonts w:cstheme="minorHAnsi"/>
          <w:sz w:val="24"/>
          <w:szCs w:val="24"/>
        </w:rPr>
        <w:t>k.č</w:t>
      </w:r>
      <w:proofErr w:type="spellEnd"/>
      <w:r>
        <w:rPr>
          <w:rFonts w:cstheme="minorHAnsi"/>
          <w:sz w:val="24"/>
          <w:szCs w:val="24"/>
        </w:rPr>
        <w:t>. 148/16 u iznosu od 20.000,00 €</w:t>
      </w:r>
      <w:r w:rsidR="000C2A09">
        <w:rPr>
          <w:rFonts w:cstheme="minorHAnsi"/>
          <w:sz w:val="24"/>
          <w:szCs w:val="24"/>
        </w:rPr>
        <w:t xml:space="preserve"> u svrhu izgradnje </w:t>
      </w:r>
      <w:proofErr w:type="spellStart"/>
      <w:r w:rsidR="000C2A09">
        <w:rPr>
          <w:rFonts w:cstheme="minorHAnsi"/>
          <w:sz w:val="24"/>
          <w:szCs w:val="24"/>
        </w:rPr>
        <w:t>i</w:t>
      </w:r>
      <w:r w:rsidR="00CB1F8F">
        <w:rPr>
          <w:rFonts w:cstheme="minorHAnsi"/>
          <w:sz w:val="24"/>
          <w:szCs w:val="24"/>
        </w:rPr>
        <w:t>stezališt</w:t>
      </w:r>
      <w:r w:rsidR="000C2A09">
        <w:rPr>
          <w:rFonts w:cstheme="minorHAnsi"/>
          <w:sz w:val="24"/>
          <w:szCs w:val="24"/>
        </w:rPr>
        <w:t>a</w:t>
      </w:r>
      <w:proofErr w:type="spellEnd"/>
      <w:r w:rsidR="000C2A09">
        <w:rPr>
          <w:rFonts w:cstheme="minorHAnsi"/>
          <w:sz w:val="24"/>
          <w:szCs w:val="24"/>
        </w:rPr>
        <w:t xml:space="preserve"> za brodove uz Malu jarugu. </w:t>
      </w:r>
      <w:r w:rsidR="00CB1F8F">
        <w:rPr>
          <w:rFonts w:cstheme="minorHAnsi"/>
          <w:sz w:val="24"/>
          <w:szCs w:val="24"/>
        </w:rPr>
        <w:t xml:space="preserve"> </w:t>
      </w:r>
    </w:p>
    <w:p w14:paraId="37704A89" w14:textId="351E2AAA" w:rsidR="00857E4F" w:rsidRDefault="0060780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 A12 UNAPREĐENJE STANJA U PROSTORU</w:t>
      </w:r>
    </w:p>
    <w:p w14:paraId="61577B98" w14:textId="22387A04" w:rsidR="0060780D" w:rsidRDefault="0060780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K120004 Izrada projektnih dokumentacija i planova </w:t>
      </w:r>
    </w:p>
    <w:p w14:paraId="6BADB7A7" w14:textId="67F02739" w:rsidR="0060780D" w:rsidRDefault="0060780D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60780D">
        <w:rPr>
          <w:rFonts w:cstheme="minorHAnsi"/>
          <w:sz w:val="24"/>
          <w:szCs w:val="24"/>
        </w:rPr>
        <w:t xml:space="preserve">Dodana stavka </w:t>
      </w:r>
      <w:r>
        <w:rPr>
          <w:rFonts w:cstheme="minorHAnsi"/>
          <w:sz w:val="24"/>
          <w:szCs w:val="24"/>
        </w:rPr>
        <w:t>P</w:t>
      </w:r>
      <w:r w:rsidRPr="0060780D">
        <w:rPr>
          <w:rFonts w:cstheme="minorHAnsi"/>
          <w:sz w:val="24"/>
          <w:szCs w:val="24"/>
        </w:rPr>
        <w:t xml:space="preserve">raćenje stanja na saniranom odlagalištu </w:t>
      </w:r>
      <w:proofErr w:type="spellStart"/>
      <w:r w:rsidRPr="0060780D">
        <w:rPr>
          <w:rFonts w:cstheme="minorHAnsi"/>
          <w:sz w:val="24"/>
          <w:szCs w:val="24"/>
        </w:rPr>
        <w:t>Bratiškovački</w:t>
      </w:r>
      <w:proofErr w:type="spellEnd"/>
      <w:r w:rsidRPr="0060780D">
        <w:rPr>
          <w:rFonts w:cstheme="minorHAnsi"/>
          <w:sz w:val="24"/>
          <w:szCs w:val="24"/>
        </w:rPr>
        <w:t xml:space="preserve"> gaj u iznosu 13.389,29 €</w:t>
      </w:r>
      <w:r w:rsidR="000C2A09">
        <w:rPr>
          <w:rFonts w:cstheme="minorHAnsi"/>
          <w:sz w:val="24"/>
          <w:szCs w:val="24"/>
        </w:rPr>
        <w:t xml:space="preserve"> kao redovna godišnja obveza. </w:t>
      </w:r>
    </w:p>
    <w:p w14:paraId="5BB0769D" w14:textId="38A11050" w:rsidR="0060780D" w:rsidRPr="0060780D" w:rsidRDefault="0060780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60780D">
        <w:rPr>
          <w:rFonts w:cstheme="minorHAnsi"/>
          <w:b/>
          <w:bCs/>
          <w:sz w:val="24"/>
          <w:szCs w:val="24"/>
        </w:rPr>
        <w:t xml:space="preserve">PROGRAM A13 KAPITALNA INFRASTRUKTURA </w:t>
      </w:r>
    </w:p>
    <w:p w14:paraId="15FBA09C" w14:textId="160A85C8" w:rsidR="0060780D" w:rsidRPr="0060780D" w:rsidRDefault="0060780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60780D">
        <w:rPr>
          <w:rFonts w:cstheme="minorHAnsi"/>
          <w:b/>
          <w:bCs/>
          <w:sz w:val="24"/>
          <w:szCs w:val="24"/>
        </w:rPr>
        <w:t xml:space="preserve">K130001 Nerazvrstane ceste – uređenje puteva i ulica </w:t>
      </w:r>
    </w:p>
    <w:p w14:paraId="2CBB188F" w14:textId="05DF16B7" w:rsidR="0060780D" w:rsidRDefault="0060780D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Stavka Uređenje ulice stube Mate Klarića iznosila je 7.964,00 €, a izmjenama i dopunama povećana je na 16.092,00 €</w:t>
      </w:r>
      <w:r w:rsidR="000C2A09">
        <w:rPr>
          <w:rFonts w:cstheme="minorHAnsi"/>
          <w:sz w:val="24"/>
          <w:szCs w:val="24"/>
        </w:rPr>
        <w:t xml:space="preserve"> zbog zahtijeva konzultanata</w:t>
      </w:r>
      <w:r w:rsidR="00B844B5">
        <w:rPr>
          <w:rFonts w:cstheme="minorHAnsi"/>
          <w:sz w:val="24"/>
          <w:szCs w:val="24"/>
        </w:rPr>
        <w:t xml:space="preserve"> za izmjenom troškovnika.</w:t>
      </w:r>
      <w:r w:rsidR="00CB1F8F">
        <w:rPr>
          <w:rFonts w:cstheme="minorHAnsi"/>
          <w:sz w:val="24"/>
          <w:szCs w:val="24"/>
        </w:rPr>
        <w:t xml:space="preserve"> </w:t>
      </w:r>
    </w:p>
    <w:p w14:paraId="74A2D6C9" w14:textId="39067031" w:rsidR="0060780D" w:rsidRDefault="0060780D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Stavka Nerazvrstane ceste na području grada Skradina </w:t>
      </w:r>
      <w:r w:rsidR="00FD108C">
        <w:rPr>
          <w:rFonts w:cstheme="minorHAnsi"/>
          <w:sz w:val="24"/>
          <w:szCs w:val="24"/>
        </w:rPr>
        <w:t xml:space="preserve">za koju je financiranje planirano iz vlastitih izvora </w:t>
      </w:r>
      <w:r>
        <w:rPr>
          <w:rFonts w:cstheme="minorHAnsi"/>
          <w:sz w:val="24"/>
          <w:szCs w:val="24"/>
        </w:rPr>
        <w:t xml:space="preserve">iznosila je </w:t>
      </w:r>
      <w:r w:rsidR="00FD108C">
        <w:rPr>
          <w:rFonts w:cstheme="minorHAnsi"/>
          <w:sz w:val="24"/>
          <w:szCs w:val="24"/>
        </w:rPr>
        <w:t xml:space="preserve">48.361,00 </w:t>
      </w:r>
      <w:r>
        <w:rPr>
          <w:rFonts w:cstheme="minorHAnsi"/>
          <w:sz w:val="24"/>
          <w:szCs w:val="24"/>
        </w:rPr>
        <w:t xml:space="preserve">€, a izmjenama i dopunama povećana je na </w:t>
      </w:r>
      <w:r w:rsidR="00FD108C">
        <w:rPr>
          <w:rFonts w:cstheme="minorHAnsi"/>
          <w:sz w:val="24"/>
          <w:szCs w:val="24"/>
        </w:rPr>
        <w:t>76.876,48</w:t>
      </w:r>
      <w:r>
        <w:rPr>
          <w:rFonts w:cstheme="minorHAnsi"/>
          <w:sz w:val="24"/>
          <w:szCs w:val="24"/>
        </w:rPr>
        <w:t xml:space="preserve"> €.</w:t>
      </w:r>
    </w:p>
    <w:p w14:paraId="470AD0A2" w14:textId="2714C26F" w:rsidR="00FD108C" w:rsidRDefault="00FD108C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Stavka Nerazvrstane ceste na području grada Skradina za koju je financiranje planirano kapitalnim pomoćima iz državnog proračuna iznosila je 92.906,00 €, a izmjenama i dopunama povećana je na 136.040,91 €.</w:t>
      </w:r>
    </w:p>
    <w:p w14:paraId="4F9218A2" w14:textId="37BEA18B" w:rsidR="00B844B5" w:rsidRDefault="00B844B5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27482C63" w14:textId="16DB921B" w:rsidR="00B844B5" w:rsidRDefault="00B844B5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0080DBDF" w14:textId="77777777" w:rsidR="00B844B5" w:rsidRDefault="00B844B5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35E54617" w14:textId="77777777" w:rsidR="00B844B5" w:rsidRDefault="00B844B5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7988AAC6" w14:textId="0233B31B" w:rsidR="009650FD" w:rsidRPr="009650FD" w:rsidRDefault="009650F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9650FD">
        <w:rPr>
          <w:rFonts w:cstheme="minorHAnsi"/>
          <w:b/>
          <w:bCs/>
          <w:sz w:val="24"/>
          <w:szCs w:val="24"/>
        </w:rPr>
        <w:lastRenderedPageBreak/>
        <w:t xml:space="preserve">K130003 Protupožarni putevi </w:t>
      </w:r>
    </w:p>
    <w:p w14:paraId="146AD1E7" w14:textId="1EB95E30" w:rsidR="009650FD" w:rsidRDefault="009650FD" w:rsidP="00581DC0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Stavka Poljski i protupožarni putevi iznosila je 66.362,00 €, a izmjenama i dopunama povećana je na 70.000,00 €. </w:t>
      </w:r>
    </w:p>
    <w:p w14:paraId="485F2596" w14:textId="1EA670BA" w:rsidR="009650FD" w:rsidRDefault="009650F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9650FD">
        <w:rPr>
          <w:rFonts w:cstheme="minorHAnsi"/>
          <w:b/>
          <w:bCs/>
          <w:sz w:val="24"/>
          <w:szCs w:val="24"/>
        </w:rPr>
        <w:t xml:space="preserve">K130023 Sanacija dijela županijske ceste ŽC6075-Karlove kuće </w:t>
      </w:r>
    </w:p>
    <w:p w14:paraId="723F401F" w14:textId="589A207A" w:rsidR="009650FD" w:rsidRPr="009650FD" w:rsidRDefault="009650FD" w:rsidP="00581DC0">
      <w:pPr>
        <w:spacing w:after="160" w:line="256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FD108C">
        <w:rPr>
          <w:rFonts w:cstheme="minorHAnsi"/>
          <w:sz w:val="24"/>
          <w:szCs w:val="24"/>
        </w:rPr>
        <w:t>Ova stavka dodana je u iznosu od 350.000,00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 od kojih će 210.000,00 € financirati Županijska uprava za ceste, a preostalih 140.000,00 € financirati će se viškom prihoda iz prethodnih godina</w:t>
      </w:r>
      <w:r w:rsidR="00B844B5">
        <w:rPr>
          <w:rFonts w:cstheme="minorHAnsi"/>
          <w:sz w:val="24"/>
          <w:szCs w:val="24"/>
        </w:rPr>
        <w:t xml:space="preserve">, a u svrhu rekonstrukcije dijela ceste kako bi se izgradio nogostup. </w:t>
      </w:r>
    </w:p>
    <w:p w14:paraId="3371F139" w14:textId="77777777" w:rsidR="00A6193B" w:rsidRPr="00FD7EFD" w:rsidRDefault="00A6193B" w:rsidP="0060780D">
      <w:pPr>
        <w:spacing w:after="160" w:line="256" w:lineRule="auto"/>
        <w:jc w:val="both"/>
        <w:rPr>
          <w:rFonts w:cstheme="minorHAnsi"/>
          <w:sz w:val="24"/>
          <w:szCs w:val="24"/>
        </w:rPr>
      </w:pPr>
    </w:p>
    <w:p w14:paraId="59D3241C" w14:textId="40E90F4E" w:rsidR="003F1033" w:rsidRPr="00FD7EFD" w:rsidRDefault="00B844B5" w:rsidP="008D42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3F1033" w:rsidRPr="00FD7EFD" w:rsidSect="0023541D">
      <w:footerReference w:type="default" r:id="rId10"/>
      <w:pgSz w:w="11906" w:h="16838"/>
      <w:pgMar w:top="851" w:right="113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5665" w14:textId="77777777" w:rsidR="00D54278" w:rsidRDefault="00D54278" w:rsidP="00F90146">
      <w:pPr>
        <w:spacing w:after="0" w:line="240" w:lineRule="auto"/>
      </w:pPr>
      <w:r>
        <w:separator/>
      </w:r>
    </w:p>
  </w:endnote>
  <w:endnote w:type="continuationSeparator" w:id="0">
    <w:p w14:paraId="3633621B" w14:textId="77777777" w:rsidR="00D54278" w:rsidRDefault="00D54278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19827"/>
      <w:docPartObj>
        <w:docPartGallery w:val="Page Numbers (Bottom of Page)"/>
        <w:docPartUnique/>
      </w:docPartObj>
    </w:sdtPr>
    <w:sdtEndPr/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240E" w14:textId="77777777" w:rsidR="00D54278" w:rsidRDefault="00D54278" w:rsidP="00F90146">
      <w:pPr>
        <w:spacing w:after="0" w:line="240" w:lineRule="auto"/>
      </w:pPr>
      <w:r>
        <w:separator/>
      </w:r>
    </w:p>
  </w:footnote>
  <w:footnote w:type="continuationSeparator" w:id="0">
    <w:p w14:paraId="1FEF3813" w14:textId="77777777" w:rsidR="00D54278" w:rsidRDefault="00D54278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C929C9"/>
    <w:multiLevelType w:val="hybridMultilevel"/>
    <w:tmpl w:val="98649AB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31751A49"/>
    <w:multiLevelType w:val="hybridMultilevel"/>
    <w:tmpl w:val="0DFCB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6892BFB"/>
    <w:multiLevelType w:val="hybridMultilevel"/>
    <w:tmpl w:val="E80810FE"/>
    <w:lvl w:ilvl="0" w:tplc="670829D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7174EF"/>
    <w:multiLevelType w:val="hybridMultilevel"/>
    <w:tmpl w:val="9FC01D06"/>
    <w:lvl w:ilvl="0" w:tplc="FF8E9B12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4"/>
  </w:num>
  <w:num w:numId="10">
    <w:abstractNumId w:val="14"/>
  </w:num>
  <w:num w:numId="11">
    <w:abstractNumId w:val="12"/>
  </w:num>
  <w:num w:numId="12">
    <w:abstractNumId w:val="12"/>
  </w:num>
  <w:num w:numId="13">
    <w:abstractNumId w:val="6"/>
  </w:num>
  <w:num w:numId="14">
    <w:abstractNumId w:val="6"/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3"/>
  </w:num>
  <w:num w:numId="20">
    <w:abstractNumId w:val="10"/>
  </w:num>
  <w:num w:numId="21">
    <w:abstractNumId w:val="8"/>
  </w:num>
  <w:num w:numId="22">
    <w:abstractNumId w:val="13"/>
  </w:num>
  <w:num w:numId="23">
    <w:abstractNumId w:val="11"/>
  </w:num>
  <w:num w:numId="24">
    <w:abstractNumId w:val="11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225C1"/>
    <w:rsid w:val="000227E3"/>
    <w:rsid w:val="00022AFC"/>
    <w:rsid w:val="00027DD4"/>
    <w:rsid w:val="00050E9F"/>
    <w:rsid w:val="00051D0D"/>
    <w:rsid w:val="00064B50"/>
    <w:rsid w:val="00067F23"/>
    <w:rsid w:val="00072D99"/>
    <w:rsid w:val="000843E9"/>
    <w:rsid w:val="0009074A"/>
    <w:rsid w:val="000918AC"/>
    <w:rsid w:val="000A404C"/>
    <w:rsid w:val="000B7713"/>
    <w:rsid w:val="000C2A09"/>
    <w:rsid w:val="000C654C"/>
    <w:rsid w:val="000D561C"/>
    <w:rsid w:val="000E58CB"/>
    <w:rsid w:val="000E5D56"/>
    <w:rsid w:val="000E6382"/>
    <w:rsid w:val="000F662D"/>
    <w:rsid w:val="001249E6"/>
    <w:rsid w:val="001344FA"/>
    <w:rsid w:val="001844A2"/>
    <w:rsid w:val="00184A30"/>
    <w:rsid w:val="0019360E"/>
    <w:rsid w:val="001B40E1"/>
    <w:rsid w:val="001C32AA"/>
    <w:rsid w:val="001C3388"/>
    <w:rsid w:val="001D321B"/>
    <w:rsid w:val="001D7BB9"/>
    <w:rsid w:val="001E52F2"/>
    <w:rsid w:val="002027AD"/>
    <w:rsid w:val="0020474A"/>
    <w:rsid w:val="00207D14"/>
    <w:rsid w:val="00212368"/>
    <w:rsid w:val="0022622A"/>
    <w:rsid w:val="0023541D"/>
    <w:rsid w:val="002444E4"/>
    <w:rsid w:val="002A4712"/>
    <w:rsid w:val="002B19D1"/>
    <w:rsid w:val="002C4F87"/>
    <w:rsid w:val="002D5C15"/>
    <w:rsid w:val="002F22B9"/>
    <w:rsid w:val="002F39B6"/>
    <w:rsid w:val="00313E5F"/>
    <w:rsid w:val="00315E68"/>
    <w:rsid w:val="0032354A"/>
    <w:rsid w:val="00327D66"/>
    <w:rsid w:val="0036254D"/>
    <w:rsid w:val="003B35A7"/>
    <w:rsid w:val="003C69F5"/>
    <w:rsid w:val="003E4187"/>
    <w:rsid w:val="003F1033"/>
    <w:rsid w:val="003F3DC4"/>
    <w:rsid w:val="00403007"/>
    <w:rsid w:val="0040378E"/>
    <w:rsid w:val="004069B2"/>
    <w:rsid w:val="004072BE"/>
    <w:rsid w:val="00412A80"/>
    <w:rsid w:val="004203AE"/>
    <w:rsid w:val="0042362A"/>
    <w:rsid w:val="00441EE9"/>
    <w:rsid w:val="0046023C"/>
    <w:rsid w:val="004636B8"/>
    <w:rsid w:val="00463904"/>
    <w:rsid w:val="004855B0"/>
    <w:rsid w:val="0048680A"/>
    <w:rsid w:val="00486C10"/>
    <w:rsid w:val="00491500"/>
    <w:rsid w:val="00493447"/>
    <w:rsid w:val="00495032"/>
    <w:rsid w:val="004C0555"/>
    <w:rsid w:val="004D0687"/>
    <w:rsid w:val="004E6CDE"/>
    <w:rsid w:val="0050682E"/>
    <w:rsid w:val="00541555"/>
    <w:rsid w:val="00546B55"/>
    <w:rsid w:val="00556BA6"/>
    <w:rsid w:val="00575CCF"/>
    <w:rsid w:val="00581DC0"/>
    <w:rsid w:val="0059738A"/>
    <w:rsid w:val="005A0AF7"/>
    <w:rsid w:val="005A6C2A"/>
    <w:rsid w:val="005B644F"/>
    <w:rsid w:val="005D79AE"/>
    <w:rsid w:val="006012B6"/>
    <w:rsid w:val="0060780D"/>
    <w:rsid w:val="00607FED"/>
    <w:rsid w:val="00620D0F"/>
    <w:rsid w:val="00632C7B"/>
    <w:rsid w:val="00643735"/>
    <w:rsid w:val="006456E8"/>
    <w:rsid w:val="00653D63"/>
    <w:rsid w:val="0067571D"/>
    <w:rsid w:val="00677996"/>
    <w:rsid w:val="006948AF"/>
    <w:rsid w:val="006A3253"/>
    <w:rsid w:val="006A3D11"/>
    <w:rsid w:val="006A5EAF"/>
    <w:rsid w:val="006B4989"/>
    <w:rsid w:val="006C211B"/>
    <w:rsid w:val="006D5283"/>
    <w:rsid w:val="006D7301"/>
    <w:rsid w:val="006D74ED"/>
    <w:rsid w:val="006D7E84"/>
    <w:rsid w:val="006E4C36"/>
    <w:rsid w:val="00700A5C"/>
    <w:rsid w:val="007233A5"/>
    <w:rsid w:val="007257D0"/>
    <w:rsid w:val="0074390A"/>
    <w:rsid w:val="00743FAE"/>
    <w:rsid w:val="00762423"/>
    <w:rsid w:val="00786230"/>
    <w:rsid w:val="00786F43"/>
    <w:rsid w:val="007B1E66"/>
    <w:rsid w:val="007C096F"/>
    <w:rsid w:val="00803EE1"/>
    <w:rsid w:val="00805136"/>
    <w:rsid w:val="00817F92"/>
    <w:rsid w:val="00835A98"/>
    <w:rsid w:val="00837AD0"/>
    <w:rsid w:val="0085297B"/>
    <w:rsid w:val="00857E4F"/>
    <w:rsid w:val="00862107"/>
    <w:rsid w:val="00863E5A"/>
    <w:rsid w:val="00872BB7"/>
    <w:rsid w:val="008A048A"/>
    <w:rsid w:val="008A7BB0"/>
    <w:rsid w:val="008B5D82"/>
    <w:rsid w:val="008B6F70"/>
    <w:rsid w:val="008D4038"/>
    <w:rsid w:val="008D4233"/>
    <w:rsid w:val="008F6786"/>
    <w:rsid w:val="00914674"/>
    <w:rsid w:val="0092351F"/>
    <w:rsid w:val="00950EC4"/>
    <w:rsid w:val="00953A62"/>
    <w:rsid w:val="00964F23"/>
    <w:rsid w:val="009650FD"/>
    <w:rsid w:val="00973C06"/>
    <w:rsid w:val="00982D0F"/>
    <w:rsid w:val="009A037F"/>
    <w:rsid w:val="009A0D8F"/>
    <w:rsid w:val="009A6B9E"/>
    <w:rsid w:val="009C173D"/>
    <w:rsid w:val="009E2E7A"/>
    <w:rsid w:val="009E6FBA"/>
    <w:rsid w:val="009F6459"/>
    <w:rsid w:val="00A026EF"/>
    <w:rsid w:val="00A039D8"/>
    <w:rsid w:val="00A319CE"/>
    <w:rsid w:val="00A31D36"/>
    <w:rsid w:val="00A51652"/>
    <w:rsid w:val="00A52887"/>
    <w:rsid w:val="00A578B7"/>
    <w:rsid w:val="00A613AA"/>
    <w:rsid w:val="00A6193B"/>
    <w:rsid w:val="00A74F20"/>
    <w:rsid w:val="00A76654"/>
    <w:rsid w:val="00A81A7D"/>
    <w:rsid w:val="00A96A3E"/>
    <w:rsid w:val="00AA554E"/>
    <w:rsid w:val="00AC475D"/>
    <w:rsid w:val="00AD0148"/>
    <w:rsid w:val="00AD2BA6"/>
    <w:rsid w:val="00AD6A43"/>
    <w:rsid w:val="00AE069A"/>
    <w:rsid w:val="00AE10C8"/>
    <w:rsid w:val="00AF1E0B"/>
    <w:rsid w:val="00B064A9"/>
    <w:rsid w:val="00B16139"/>
    <w:rsid w:val="00B17484"/>
    <w:rsid w:val="00B37CCF"/>
    <w:rsid w:val="00B57727"/>
    <w:rsid w:val="00B57901"/>
    <w:rsid w:val="00B64B12"/>
    <w:rsid w:val="00B844B5"/>
    <w:rsid w:val="00BA36E7"/>
    <w:rsid w:val="00BA6A7B"/>
    <w:rsid w:val="00BB56E4"/>
    <w:rsid w:val="00BB56F4"/>
    <w:rsid w:val="00BB7AC5"/>
    <w:rsid w:val="00BF207A"/>
    <w:rsid w:val="00BF399D"/>
    <w:rsid w:val="00C0195B"/>
    <w:rsid w:val="00C04659"/>
    <w:rsid w:val="00C04AE2"/>
    <w:rsid w:val="00C25B18"/>
    <w:rsid w:val="00C26B51"/>
    <w:rsid w:val="00C57E39"/>
    <w:rsid w:val="00C67017"/>
    <w:rsid w:val="00C7345E"/>
    <w:rsid w:val="00C86AE0"/>
    <w:rsid w:val="00C92350"/>
    <w:rsid w:val="00C928F4"/>
    <w:rsid w:val="00CB1F8F"/>
    <w:rsid w:val="00CC1948"/>
    <w:rsid w:val="00CD4AA1"/>
    <w:rsid w:val="00CE1B33"/>
    <w:rsid w:val="00D00C98"/>
    <w:rsid w:val="00D027D8"/>
    <w:rsid w:val="00D16B3A"/>
    <w:rsid w:val="00D370B5"/>
    <w:rsid w:val="00D428AA"/>
    <w:rsid w:val="00D45306"/>
    <w:rsid w:val="00D54278"/>
    <w:rsid w:val="00D624ED"/>
    <w:rsid w:val="00D774AC"/>
    <w:rsid w:val="00D77F51"/>
    <w:rsid w:val="00D87F55"/>
    <w:rsid w:val="00DA7625"/>
    <w:rsid w:val="00DB1D45"/>
    <w:rsid w:val="00DC203E"/>
    <w:rsid w:val="00DD19BB"/>
    <w:rsid w:val="00DD26C2"/>
    <w:rsid w:val="00DE54B3"/>
    <w:rsid w:val="00DE755B"/>
    <w:rsid w:val="00DF73C7"/>
    <w:rsid w:val="00E10ED2"/>
    <w:rsid w:val="00E318AD"/>
    <w:rsid w:val="00E454D0"/>
    <w:rsid w:val="00E46D72"/>
    <w:rsid w:val="00E47C72"/>
    <w:rsid w:val="00E51601"/>
    <w:rsid w:val="00E54F06"/>
    <w:rsid w:val="00E6120D"/>
    <w:rsid w:val="00E67709"/>
    <w:rsid w:val="00E7724E"/>
    <w:rsid w:val="00E87938"/>
    <w:rsid w:val="00EB3B71"/>
    <w:rsid w:val="00EB6FD8"/>
    <w:rsid w:val="00EC689C"/>
    <w:rsid w:val="00EC7C1D"/>
    <w:rsid w:val="00ED67E8"/>
    <w:rsid w:val="00EE20E8"/>
    <w:rsid w:val="00F07F23"/>
    <w:rsid w:val="00F15C10"/>
    <w:rsid w:val="00F16607"/>
    <w:rsid w:val="00F26A5C"/>
    <w:rsid w:val="00F36326"/>
    <w:rsid w:val="00F36C4D"/>
    <w:rsid w:val="00F52E27"/>
    <w:rsid w:val="00F90146"/>
    <w:rsid w:val="00F95B89"/>
    <w:rsid w:val="00FC4289"/>
    <w:rsid w:val="00FD108C"/>
    <w:rsid w:val="00FD71B1"/>
    <w:rsid w:val="00FD7EFD"/>
    <w:rsid w:val="00FE2039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7F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7F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7F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7F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7F55"/>
    <w:rPr>
      <w:b/>
      <w:bCs/>
      <w:sz w:val="20"/>
      <w:szCs w:val="20"/>
    </w:rPr>
  </w:style>
  <w:style w:type="paragraph" w:styleId="Bezproreda">
    <w:name w:val="No Spacing"/>
    <w:uiPriority w:val="1"/>
    <w:qFormat/>
    <w:rsid w:val="00FF2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korisnik</cp:lastModifiedBy>
  <cp:revision>2</cp:revision>
  <cp:lastPrinted>2022-05-20T06:52:00Z</cp:lastPrinted>
  <dcterms:created xsi:type="dcterms:W3CDTF">2023-03-15T08:14:00Z</dcterms:created>
  <dcterms:modified xsi:type="dcterms:W3CDTF">2023-03-15T08:14:00Z</dcterms:modified>
</cp:coreProperties>
</file>