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0475091A" w:rsidR="001D77F7" w:rsidRPr="00D43DDE" w:rsidRDefault="007C0268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43D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IZVJEŠĆE O PROVEDENOM SAVJETOVANJU SA ZAINTERESIRANOM JAVNOŠĆU </w:t>
            </w:r>
            <w:r w:rsidR="00D43DDE" w:rsidRPr="00D43DD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O IZMJENAMA I DOPUNI ODLUKE O POREZIMA GRADA SKRADINA</w:t>
            </w: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40607AD2" w:rsidR="001D77F7" w:rsidRPr="00905882" w:rsidRDefault="00AD040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20. siječnja 2025.-20.veljač</w:t>
            </w:r>
            <w:r w:rsidR="00F47BA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0806CDFC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donošenja </w:t>
            </w:r>
            <w:r w:rsidR="00D43DDE">
              <w:rPr>
                <w:rFonts w:ascii="Times New Roman" w:hAnsi="Times New Roman"/>
              </w:rPr>
              <w:t xml:space="preserve">izmjene i dopune odluke o porezima </w:t>
            </w:r>
            <w:r w:rsidR="00D43DDE" w:rsidRPr="00D43DDE">
              <w:t xml:space="preserve"> </w:t>
            </w:r>
            <w:r w:rsidR="00D43DDE">
              <w:rPr>
                <w:rFonts w:ascii="Times New Roman" w:hAnsi="Times New Roman"/>
              </w:rPr>
              <w:t>grada Skradina</w:t>
            </w:r>
            <w:r w:rsidR="00D43DDE" w:rsidRPr="00D43DDE">
              <w:rPr>
                <w:rFonts w:ascii="Times New Roman" w:hAnsi="Times New Roman"/>
              </w:rPr>
              <w:t>, 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77A0502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167826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167826">
        <w:rPr>
          <w:rFonts w:ascii="Times New Roman" w:hAnsi="Times New Roman"/>
          <w:sz w:val="24"/>
          <w:szCs w:val="24"/>
        </w:rPr>
        <w:t>veljače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7E31" w14:textId="77777777" w:rsidR="00C77806" w:rsidRDefault="00C77806" w:rsidP="00440A61">
      <w:pPr>
        <w:spacing w:after="0" w:line="240" w:lineRule="auto"/>
      </w:pPr>
      <w:r>
        <w:separator/>
      </w:r>
    </w:p>
  </w:endnote>
  <w:endnote w:type="continuationSeparator" w:id="0">
    <w:p w14:paraId="4FE78E25" w14:textId="77777777" w:rsidR="00C77806" w:rsidRDefault="00C77806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9027" w14:textId="77777777" w:rsidR="00C77806" w:rsidRDefault="00C77806" w:rsidP="00440A61">
      <w:pPr>
        <w:spacing w:after="0" w:line="240" w:lineRule="auto"/>
      </w:pPr>
      <w:r>
        <w:separator/>
      </w:r>
    </w:p>
  </w:footnote>
  <w:footnote w:type="continuationSeparator" w:id="0">
    <w:p w14:paraId="4668BE88" w14:textId="77777777" w:rsidR="00C77806" w:rsidRDefault="00C77806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61992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C45A7"/>
    <w:rsid w:val="008E7831"/>
    <w:rsid w:val="00905882"/>
    <w:rsid w:val="009319CE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92A74"/>
    <w:rsid w:val="00D93936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1021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</cp:revision>
  <cp:lastPrinted>2023-11-10T11:23:00Z</cp:lastPrinted>
  <dcterms:created xsi:type="dcterms:W3CDTF">2025-02-21T09:42:00Z</dcterms:created>
  <dcterms:modified xsi:type="dcterms:W3CDTF">2025-02-21T09:56:00Z</dcterms:modified>
</cp:coreProperties>
</file>