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0984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7081"/>
      </w:tblGrid>
      <w:tr w:rsidR="00E24614" w:rsidRPr="00743CF4" w14:paraId="48215110" w14:textId="77777777" w:rsidTr="00E24614">
        <w:trPr>
          <w:trHeight w:val="723"/>
        </w:trPr>
        <w:tc>
          <w:tcPr>
            <w:tcW w:w="10620" w:type="dxa"/>
            <w:gridSpan w:val="2"/>
            <w:shd w:val="clear" w:color="auto" w:fill="99CCFF"/>
            <w:vAlign w:val="center"/>
          </w:tcPr>
          <w:p w14:paraId="06BFAA88" w14:textId="77777777" w:rsidR="00E24614" w:rsidRPr="001F00F9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color w:val="FFC000"/>
                <w:sz w:val="22"/>
                <w:szCs w:val="22"/>
                <w:lang w:eastAsia="zh-CN"/>
              </w:rPr>
            </w:pPr>
          </w:p>
          <w:p w14:paraId="01FDE2F3" w14:textId="77777777" w:rsidR="00E24614" w:rsidRDefault="00E24614" w:rsidP="00E24614">
            <w:pPr>
              <w:pStyle w:val="Tijeloteksta"/>
              <w:jc w:val="center"/>
              <w:rPr>
                <w:rFonts w:ascii="Segoe UI" w:eastAsia="Simsun (Founder Extended)" w:hAnsi="Segoe UI" w:cs="Segoe UI"/>
                <w:sz w:val="22"/>
                <w:szCs w:val="22"/>
                <w:lang w:eastAsia="zh-CN"/>
              </w:rPr>
            </w:pPr>
          </w:p>
          <w:p w14:paraId="03F84475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IZVJEŠĆE O PROVEDENOM SAVJETOVANJU S JAVNOŠĆU</w:t>
            </w:r>
          </w:p>
          <w:p w14:paraId="6666F2DD" w14:textId="77777777" w:rsidR="00E24614" w:rsidRPr="00905882" w:rsidRDefault="00E24614" w:rsidP="00E24614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168003DF" w14:textId="77777777" w:rsidR="00E24614" w:rsidRPr="00743CF4" w:rsidRDefault="00E24614" w:rsidP="00E24614">
            <w:pPr>
              <w:pStyle w:val="Tijeloteksta"/>
              <w:jc w:val="center"/>
              <w:rPr>
                <w:rFonts w:eastAsia="Simsun (Founder Extended)"/>
                <w:b w:val="0"/>
                <w:sz w:val="20"/>
                <w:szCs w:val="20"/>
                <w:lang w:eastAsia="zh-CN"/>
              </w:rPr>
            </w:pPr>
          </w:p>
        </w:tc>
      </w:tr>
      <w:tr w:rsidR="00E24614" w:rsidRPr="001D77F7" w14:paraId="2E33B75D" w14:textId="77777777" w:rsidTr="00297F3C">
        <w:trPr>
          <w:trHeight w:val="1194"/>
        </w:trPr>
        <w:tc>
          <w:tcPr>
            <w:tcW w:w="3539" w:type="dxa"/>
          </w:tcPr>
          <w:p w14:paraId="412F9E7E" w14:textId="77777777" w:rsidR="00E24614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  <w:p w14:paraId="5AE00CC8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0"/>
                <w:szCs w:val="20"/>
                <w:lang w:eastAsia="zh-CN"/>
              </w:rPr>
              <w:t>Naziv akta</w:t>
            </w:r>
          </w:p>
          <w:p w14:paraId="605739A8" w14:textId="77777777" w:rsidR="00E24614" w:rsidRPr="001D77F7" w:rsidRDefault="00E24614" w:rsidP="00E24614">
            <w:pPr>
              <w:pStyle w:val="Tijeloteksta"/>
              <w:spacing w:before="120" w:after="120"/>
              <w:rPr>
                <w:rFonts w:ascii="Tahoma" w:eastAsia="Simsun (Founder Extended)" w:hAnsi="Tahoma" w:cs="Tahoma"/>
                <w:b w:val="0"/>
                <w:sz w:val="20"/>
                <w:szCs w:val="20"/>
                <w:lang w:eastAsia="zh-CN"/>
              </w:rPr>
            </w:pPr>
          </w:p>
        </w:tc>
        <w:tc>
          <w:tcPr>
            <w:tcW w:w="7081" w:type="dxa"/>
          </w:tcPr>
          <w:p w14:paraId="3258734C" w14:textId="77777777" w:rsidR="00E24614" w:rsidRDefault="00E24614" w:rsidP="00E24614">
            <w:pPr>
              <w:pStyle w:val="Tijeloteksta"/>
              <w:spacing w:before="120" w:after="120"/>
              <w:jc w:val="center"/>
              <w:rPr>
                <w:rFonts w:ascii="Tahoma" w:eastAsia="Simsun (Founder Extended)" w:hAnsi="Tahoma" w:cs="Tahoma"/>
                <w:sz w:val="20"/>
                <w:szCs w:val="20"/>
                <w:lang w:eastAsia="zh-CN"/>
              </w:rPr>
            </w:pPr>
          </w:p>
          <w:p w14:paraId="6D25F606" w14:textId="77777777" w:rsidR="001F3A6F" w:rsidRPr="001F3A6F" w:rsidRDefault="001F3A6F" w:rsidP="001F3A6F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</w:pPr>
            <w:r w:rsidRPr="001F3A6F">
              <w:rPr>
                <w:rFonts w:ascii="Times New Roman" w:eastAsia="Simsun (Founder Extended)" w:hAnsi="Times New Roman"/>
                <w:bCs/>
                <w:sz w:val="20"/>
                <w:szCs w:val="20"/>
                <w:lang w:eastAsia="zh-CN"/>
              </w:rPr>
              <w:t>PLAN rasporeda privremenih objekata na području Grada Skradina</w:t>
            </w:r>
          </w:p>
          <w:p w14:paraId="064C0A4C" w14:textId="77777777" w:rsidR="00E24614" w:rsidRPr="00D43DD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E24614" w:rsidRPr="001D77F7" w14:paraId="56D2B7D7" w14:textId="77777777" w:rsidTr="00297F3C">
        <w:trPr>
          <w:trHeight w:val="1496"/>
        </w:trPr>
        <w:tc>
          <w:tcPr>
            <w:tcW w:w="3539" w:type="dxa"/>
          </w:tcPr>
          <w:p w14:paraId="110E35A4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92C99A9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Naziv tijela 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koje provodi savjetovanje s javnošću</w:t>
            </w:r>
          </w:p>
          <w:p w14:paraId="6F0FD45D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4D52EA2C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00EE7387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GRAD SKRADIN, </w:t>
            </w:r>
            <w:r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JEDINSTVENI </w:t>
            </w:r>
            <w:r w:rsidRPr="00905882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UPRAVNI ODJEL </w:t>
            </w:r>
          </w:p>
        </w:tc>
      </w:tr>
      <w:tr w:rsidR="00E24614" w:rsidRPr="001D77F7" w14:paraId="73328892" w14:textId="77777777" w:rsidTr="00297F3C">
        <w:trPr>
          <w:trHeight w:val="1496"/>
        </w:trPr>
        <w:tc>
          <w:tcPr>
            <w:tcW w:w="3539" w:type="dxa"/>
          </w:tcPr>
          <w:p w14:paraId="6CE39CFA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730A215F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Razdoblje savjetovanja 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(početak i završetak)</w:t>
            </w:r>
          </w:p>
          <w:p w14:paraId="66AF31C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6A1540EF" w14:textId="77777777" w:rsidR="00E24614" w:rsidRPr="00905882" w:rsidRDefault="00E24614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14:paraId="4C690004" w14:textId="53B8B23E" w:rsidR="00E24614" w:rsidRPr="00905882" w:rsidRDefault="00297F3C" w:rsidP="00E24614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126A19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.studen</w:t>
            </w:r>
            <w:r w:rsidR="00795F6D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oga</w:t>
            </w:r>
            <w:r w:rsidR="00E24614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2025</w:t>
            </w:r>
            <w:r w:rsidR="00FB648C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-</w:t>
            </w:r>
            <w:r w:rsidR="00FB648C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</w:t>
            </w:r>
            <w:r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126A19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4</w:t>
            </w:r>
            <w:r w:rsidR="00E24614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. </w:t>
            </w:r>
            <w:r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prosinca</w:t>
            </w:r>
            <w:r w:rsidR="00E24614" w:rsidRPr="00795F6D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2025.</w:t>
            </w:r>
          </w:p>
        </w:tc>
      </w:tr>
      <w:tr w:rsidR="00E24614" w:rsidRPr="001D77F7" w14:paraId="3E07092A" w14:textId="77777777" w:rsidTr="00297F3C">
        <w:trPr>
          <w:trHeight w:val="1443"/>
        </w:trPr>
        <w:tc>
          <w:tcPr>
            <w:tcW w:w="3539" w:type="dxa"/>
          </w:tcPr>
          <w:p w14:paraId="74AE3130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59A1EADC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Obrazloženje i cilj</w:t>
            </w: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savjetovanja</w:t>
            </w:r>
          </w:p>
        </w:tc>
        <w:tc>
          <w:tcPr>
            <w:tcW w:w="7081" w:type="dxa"/>
          </w:tcPr>
          <w:p w14:paraId="0B40B772" w14:textId="2C40BA57" w:rsidR="001F3A6F" w:rsidRPr="001F3A6F" w:rsidRDefault="001F3A6F" w:rsidP="001F3A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A6F">
              <w:rPr>
                <w:rFonts w:ascii="Times New Roman" w:hAnsi="Times New Roman"/>
              </w:rPr>
              <w:t xml:space="preserve">Na području </w:t>
            </w:r>
            <w:r w:rsidRPr="001F3A6F">
              <w:rPr>
                <w:rFonts w:ascii="Times New Roman" w:hAnsi="Times New Roman"/>
                <w:b/>
                <w:bCs/>
              </w:rPr>
              <w:t>stare gradske jezgre</w:t>
            </w:r>
            <w:r w:rsidRPr="001F3A6F">
              <w:rPr>
                <w:rFonts w:ascii="Times New Roman" w:hAnsi="Times New Roman"/>
              </w:rPr>
              <w:t xml:space="preserve"> zabranjuje se postavljanje </w:t>
            </w:r>
            <w:r w:rsidRPr="001F3A6F">
              <w:rPr>
                <w:rFonts w:ascii="Times New Roman" w:hAnsi="Times New Roman"/>
                <w:b/>
                <w:bCs/>
              </w:rPr>
              <w:t>ban</w:t>
            </w:r>
            <w:r>
              <w:rPr>
                <w:rFonts w:ascii="Times New Roman" w:hAnsi="Times New Roman"/>
                <w:b/>
                <w:bCs/>
              </w:rPr>
              <w:t>ak</w:t>
            </w:r>
            <w:r w:rsidRPr="001F3A6F">
              <w:rPr>
                <w:rFonts w:ascii="Times New Roman" w:hAnsi="Times New Roman"/>
                <w:b/>
                <w:bCs/>
              </w:rPr>
              <w:t>a, stalaka</w:t>
            </w:r>
            <w:r w:rsidR="00462D78">
              <w:rPr>
                <w:rFonts w:ascii="Times New Roman" w:hAnsi="Times New Roman"/>
                <w:b/>
                <w:bCs/>
              </w:rPr>
              <w:t xml:space="preserve"> </w:t>
            </w:r>
            <w:r w:rsidRPr="001F3A6F">
              <w:rPr>
                <w:rFonts w:ascii="Times New Roman" w:hAnsi="Times New Roman"/>
                <w:b/>
                <w:bCs/>
              </w:rPr>
              <w:t xml:space="preserve"> </w:t>
            </w:r>
            <w:r w:rsidR="00462D78">
              <w:rPr>
                <w:rFonts w:ascii="Times New Roman" w:hAnsi="Times New Roman"/>
                <w:b/>
                <w:bCs/>
              </w:rPr>
              <w:t xml:space="preserve">i sl. </w:t>
            </w:r>
            <w:r w:rsidRPr="001F3A6F">
              <w:rPr>
                <w:rFonts w:ascii="Times New Roman" w:hAnsi="Times New Roman"/>
              </w:rPr>
              <w:t>.</w:t>
            </w:r>
          </w:p>
          <w:p w14:paraId="4CCA4DA1" w14:textId="38D1FE4E" w:rsidR="001F3A6F" w:rsidRPr="001F3A6F" w:rsidRDefault="001F3A6F" w:rsidP="001F3A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Pr="001F3A6F">
              <w:rPr>
                <w:rFonts w:ascii="Times New Roman" w:hAnsi="Times New Roman"/>
              </w:rPr>
              <w:t>ije dopušteno izdavanje suglasnosti niti odobrenj</w:t>
            </w:r>
            <w:r w:rsidR="00462D78">
              <w:rPr>
                <w:rFonts w:ascii="Times New Roman" w:hAnsi="Times New Roman"/>
              </w:rPr>
              <w:t>a</w:t>
            </w:r>
            <w:r w:rsidRPr="001F3A6F">
              <w:rPr>
                <w:rFonts w:ascii="Times New Roman" w:hAnsi="Times New Roman"/>
              </w:rPr>
              <w:t xml:space="preserve"> za postavljanje </w:t>
            </w:r>
            <w:r>
              <w:rPr>
                <w:rFonts w:ascii="Times New Roman" w:hAnsi="Times New Roman"/>
              </w:rPr>
              <w:t>banaka</w:t>
            </w:r>
            <w:r w:rsidRPr="001F3A6F">
              <w:rPr>
                <w:rFonts w:ascii="Times New Roman" w:hAnsi="Times New Roman"/>
              </w:rPr>
              <w:t xml:space="preserve">, stalaka i sličnih prodajnih naprava ni na </w:t>
            </w:r>
            <w:r w:rsidRPr="001F3A6F">
              <w:rPr>
                <w:rFonts w:ascii="Times New Roman" w:hAnsi="Times New Roman"/>
                <w:b/>
                <w:bCs/>
              </w:rPr>
              <w:t>privatnim površinama</w:t>
            </w:r>
            <w:r w:rsidRPr="001F3A6F">
              <w:rPr>
                <w:rFonts w:ascii="Times New Roman" w:hAnsi="Times New Roman"/>
              </w:rPr>
              <w:t xml:space="preserve"> koje se nalaze unutar obuhvata stare gradske jezgre.</w:t>
            </w:r>
          </w:p>
          <w:p w14:paraId="081102B1" w14:textId="5C963CD4" w:rsidR="001F3A6F" w:rsidRPr="001F3A6F" w:rsidRDefault="001F3A6F" w:rsidP="001F3A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A6F">
              <w:rPr>
                <w:rFonts w:ascii="Times New Roman" w:hAnsi="Times New Roman"/>
              </w:rPr>
              <w:t xml:space="preserve">Pravne i fizičke osobe koje obavljaju trgovačku djelatnost unutar stare gradske jezgre mogu robu izlagati i prodavati isključivo </w:t>
            </w:r>
            <w:r w:rsidRPr="001F3A6F">
              <w:rPr>
                <w:rFonts w:ascii="Times New Roman" w:hAnsi="Times New Roman"/>
                <w:b/>
                <w:bCs/>
              </w:rPr>
              <w:t>unutar poslovnog prostora</w:t>
            </w:r>
            <w:r w:rsidRPr="001F3A6F">
              <w:rPr>
                <w:rFonts w:ascii="Times New Roman" w:hAnsi="Times New Roman"/>
              </w:rPr>
              <w:t xml:space="preserve">, odnosno putem </w:t>
            </w:r>
            <w:r w:rsidRPr="001F3A6F">
              <w:rPr>
                <w:rFonts w:ascii="Times New Roman" w:hAnsi="Times New Roman"/>
                <w:b/>
                <w:bCs/>
              </w:rPr>
              <w:t>vitrina postavljenih uz pročelje poslovnog prostora</w:t>
            </w:r>
            <w:r>
              <w:rPr>
                <w:rFonts w:ascii="Times New Roman" w:hAnsi="Times New Roman"/>
                <w:b/>
                <w:bCs/>
              </w:rPr>
              <w:t xml:space="preserve"> (regulirat će se novom odlukom)</w:t>
            </w:r>
            <w:r w:rsidRPr="001F3A6F">
              <w:rPr>
                <w:rFonts w:ascii="Times New Roman" w:hAnsi="Times New Roman"/>
              </w:rPr>
              <w:t xml:space="preserve"> pod uvjetima propisanim posebnim aktom Grada kojim se određuju izgled, boja, materijali i maksimalne dimenzije vitrina.</w:t>
            </w:r>
          </w:p>
          <w:p w14:paraId="0FA0F4AE" w14:textId="3B901B51" w:rsidR="001F3A6F" w:rsidRPr="001F3A6F" w:rsidRDefault="001F3A6F" w:rsidP="001F3A6F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F3A6F">
              <w:rPr>
                <w:rFonts w:ascii="Times New Roman" w:hAnsi="Times New Roman"/>
              </w:rPr>
              <w:t xml:space="preserve"> Odredbe ovoga članka primjenjuju se radi zaštite kulturno-povijesne cjeline, očuvanja ambijentalnih vrijednosti stare gradske jezgre te osiguranja nesmetanog i sigurnog kretanja pješaka.</w:t>
            </w:r>
          </w:p>
          <w:p w14:paraId="46C63C60" w14:textId="0565E6B9" w:rsidR="00E24614" w:rsidRPr="00905882" w:rsidRDefault="00E24614" w:rsidP="003C7300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24614" w:rsidRPr="001D77F7" w14:paraId="2F27130B" w14:textId="77777777" w:rsidTr="00297F3C">
        <w:trPr>
          <w:trHeight w:val="2003"/>
        </w:trPr>
        <w:tc>
          <w:tcPr>
            <w:tcW w:w="3539" w:type="dxa"/>
          </w:tcPr>
          <w:p w14:paraId="2EF76561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63F8FAE6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prikupljenih mišljenja, primjedbi i prijedloga zainteresirane javnosti</w:t>
            </w:r>
          </w:p>
          <w:p w14:paraId="61BE4064" w14:textId="77777777" w:rsidR="00E24614" w:rsidRPr="00905882" w:rsidDel="005D53AE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5AB91950" w14:textId="69FBEF71" w:rsidR="00E24614" w:rsidRDefault="001F3A6F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  <w:t>1 primjedba</w:t>
            </w:r>
          </w:p>
          <w:p w14:paraId="0A0CFBDD" w14:textId="21BA506F" w:rsidR="00E24614" w:rsidRPr="002275F5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Cs/>
                <w:sz w:val="22"/>
                <w:szCs w:val="22"/>
                <w:lang w:eastAsia="zh-CN"/>
              </w:rPr>
            </w:pPr>
          </w:p>
        </w:tc>
      </w:tr>
      <w:tr w:rsidR="00E24614" w:rsidRPr="001D77F7" w14:paraId="63A7A8EE" w14:textId="77777777" w:rsidTr="00297F3C">
        <w:trPr>
          <w:trHeight w:val="1147"/>
        </w:trPr>
        <w:tc>
          <w:tcPr>
            <w:tcW w:w="3539" w:type="dxa"/>
          </w:tcPr>
          <w:p w14:paraId="09126AF6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Pregled prihvaćenih i neprihvaćenih mišljenja, primjedbi i prijedloga zainteresirane javnosti s obrazloženjem razloga</w:t>
            </w:r>
          </w:p>
          <w:p w14:paraId="229E0A4E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71346B61" w14:textId="77777777" w:rsidR="00875116" w:rsidRPr="00875116" w:rsidRDefault="00875116" w:rsidP="00875116">
            <w:pPr>
              <w:pStyle w:val="Tijeloteksta"/>
              <w:spacing w:before="120" w:after="120"/>
              <w:rPr>
                <w:rFonts w:ascii="Times New Roman" w:eastAsia="Simsun (Founder Extended)" w:hAnsi="Times New Roman"/>
                <w:b w:val="0"/>
                <w:i/>
                <w:lang w:eastAsia="zh-CN"/>
              </w:rPr>
            </w:pPr>
          </w:p>
          <w:p w14:paraId="26D02E56" w14:textId="77777777" w:rsidR="00E24614" w:rsidRPr="00875116" w:rsidRDefault="00875116" w:rsidP="00875116">
            <w:pPr>
              <w:pStyle w:val="Tijeloteksta"/>
              <w:numPr>
                <w:ilvl w:val="0"/>
                <w:numId w:val="2"/>
              </w:numPr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Primjedba: Damjan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Gečević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- Hobotnica print</w:t>
            </w:r>
          </w:p>
          <w:p w14:paraId="08DD817E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Primjedba na predloženi Plan rasporeda privremenih objekata na području Grada Skradina odnosi se na korištenje javnih površina u svrhu trgovinskih i ostalih uslužnih djelatnosti konkretno uz obalu Grada Skradina ( Šibenska ulica i Obala bana Šubića).</w:t>
            </w:r>
          </w:p>
          <w:p w14:paraId="34BD6177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Planom rasporeda privremenih objekata u navedenim ulicama i mikrolokacijama dozvoljeno je korištenje javnih površina sklapanjem ugovora o zakupu za postavljanje</w:t>
            </w:r>
          </w:p>
          <w:p w14:paraId="6050EFE4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kioska i štandova, kao i posebnog odobrenja za izlaganje te prodaju trgovačke robe na uređenim zemljištima u privatnom vlasništvu na temelju zaključka koji proizlazi iz važećeg Pravilnika o privatnim uređenim zemljištima. No za korištenje minimalnog dijela javne površine ispred trgovina potpuno se ukida dosadašnje pravo zakupa istih, bez ikakvog obrazloženja. Time predložena nova Odluka o zakupu javnih površina postaje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arbitarno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upitna, budući da svi </w:t>
            </w: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lastRenderedPageBreak/>
              <w:t>trgovački i uslužni subjekti na spomenutim lokacijama nemaju jednak status, jednake mogućnosti za poslovanje, kao i jednaku ekonomsku korist od ostvarenih rezultata.</w:t>
            </w:r>
          </w:p>
          <w:p w14:paraId="1C0FD99E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Primjedbe na pojedine članke ili dijelove nacrta akta ili dokumenta (prijedlog i mišljenje)</w:t>
            </w:r>
          </w:p>
          <w:p w14:paraId="271C496F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U čl.7. Plana je izričito navedeno da nije moguće sklopiti ugovor za banke, stalke, police i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sl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. I to bez dodatnog obrazloženja, dok je na samom prilazu gradskoj rivi formiran cijeli niz objekata koji se uglavnom sastoje od banaka, stalaka, polica i sl.</w:t>
            </w:r>
          </w:p>
          <w:p w14:paraId="0339E24C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Također je u čl. 8. dozvoljeno dati odobrenje za izlaganje i prodaju robe na privatnom zemljištu koje ima prilaz s javne površine, što proizlazi iz Zakona o trgovini.</w:t>
            </w:r>
          </w:p>
          <w:p w14:paraId="5EAB2F36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Ukoliko je razlog ukidanja dosadašnjeg prava estetske prirode, onda ovakvom provedbom,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estetka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 njeno vrednovanje postaje relativno.</w:t>
            </w:r>
          </w:p>
          <w:p w14:paraId="683F0DE6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Na samoj rivi postoji i jedan cijeli niz uslužnih djelatnosti, od ugostiteljskih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štekata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s popratnim inventarom ( suncobrani, stolovi, stolice, stalci s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menu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-om i reklamnim materijalom…), do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iznajmljjvanja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bicikala i ostalih prijevoznih sredstava ( taxi usluge pred privezanim plovilima). Ukidanje korištenja javne površine neposredno uz poslovni prostor za jednake ili slične uslužne aspekte, dovodi do nejednakosti prvenstveno s ekonomskim i prihodovnim predznakom.</w:t>
            </w:r>
          </w:p>
          <w:p w14:paraId="560514E2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Print shop Hobotnica na adresi Obala Pavla Šubića 8 jedini je poslovni subjekt koji se bavi uglavnom personaliziranim dizajnom i printom na majicama i ostalim suvenirskim predmetima te je jedini objekt takvog tipa u gradu. Turisti koji posjećuju Skradin vrlo često odabiru lokalne motive i unikatne ilustracije, što im vjerujemo stvara lijepu uspomenu na boravak u našem gradu. Jedinstvenost takve ponude leži u zanimljivosti da sami mogu sudjelovati u osmišljavanju i dizajniranju suvenira koji će ponijeti iz grada.</w:t>
            </w:r>
          </w:p>
          <w:p w14:paraId="1BFF0443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S obzirom na specifičnost naše ponude i usluge, jako je važno takvu uslugu predstaviti na vidljivom mjestu ispred zidova i okvira same trgovine.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Turisticka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ponuda nije nešto što se podrazumijeva, ona se koji put mora “nametnuti” kako bi privukla pažnju.</w:t>
            </w:r>
          </w:p>
          <w:p w14:paraId="21532FDF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Da bi se stvorio automatski interes, izlog mora imati izložene eksponate. Također ukoliko izlog ne bi bio dovoljno istaknut, zbog velikog broja prvenstveno ugostiteljskog vanjskog inventara koje dominira na javnim površinama, trgovine i njihovi ulazi ostaju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nezamjetne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i neposjećene.</w:t>
            </w:r>
          </w:p>
          <w:p w14:paraId="0F6033F7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Kao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team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mladih ljudi svjesni smo da korištenje javnih površina često zna biti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zloupotrebljeno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te se treba povesti računa da pojedine lokacije ne udovoljavaju uvjetima prekomjernog ili gotovo ikakvog korištenja u gospodarske svrhe. No konkretno, tamo gdje se već obavljaju jednake ili slične djelatnosti, na način davanja u zakup javnih površina na određenim lokacijama, nije ni proceduralno, ni etično, pa na koncu i zakonodavno je upitno je li takav Plan i Odluka o</w:t>
            </w:r>
          </w:p>
          <w:p w14:paraId="78B635D0" w14:textId="77777777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>davanju u zakup javnih površina, uvjetno rečeno jedan oblik gospodarske segregacije.</w:t>
            </w:r>
          </w:p>
          <w:p w14:paraId="19658807" w14:textId="77777777" w:rsid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</w:pPr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PRIJEDLOG: Predlažemo da se ispred poslovnog prostora na adresi Obala Pavla Šubića 8, prema dosadašnjoj Odluci o davanju u zakup javnih površina i nadalje omogući izlaganje primjeraka i reklamnih eksponata vezanih uz uslužno-proizvodnu djelatnost kojom se bavimo. Kao i do sad, svi izložbeni artikli nalazit će se uz sam zid prodajnog prostora, svjesni činjenice da bi svako daljnje </w:t>
            </w:r>
            <w:proofErr w:type="spellStart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lastRenderedPageBreak/>
              <w:t>zaizimanje</w:t>
            </w:r>
            <w:proofErr w:type="spellEnd"/>
            <w:r w:rsidRPr="00875116">
              <w:rPr>
                <w:rFonts w:ascii="Times New Roman" w:eastAsia="Simsun (Founder Extended)" w:hAnsi="Times New Roman" w:cs="Times New Roman"/>
                <w:b w:val="0"/>
                <w:i/>
                <w:sz w:val="22"/>
                <w:szCs w:val="22"/>
                <w:lang w:eastAsia="zh-CN"/>
              </w:rPr>
              <w:t xml:space="preserve"> javne površine ometalo prostor predviđen za kretanje pješaka i vozila.</w:t>
            </w:r>
          </w:p>
          <w:p w14:paraId="75FB433D" w14:textId="77777777" w:rsid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Cs/>
                <w:iCs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Cs/>
                <w:iCs/>
                <w:sz w:val="22"/>
                <w:szCs w:val="22"/>
                <w:lang w:eastAsia="zh-CN"/>
              </w:rPr>
              <w:t>Grad Skradin- djelomično prihvaćeno</w:t>
            </w:r>
          </w:p>
          <w:p w14:paraId="373D98C8" w14:textId="77777777" w:rsid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lang w:eastAsia="zh-CN"/>
              </w:rPr>
              <w:t xml:space="preserve">U cilju očuvanja kulturno-povijesne cjeline stare gradske jezgre te postizanja ujednačenog i primjerenog izgleda javnog prostora, kao alternativa prodaji putem banaka i stalaka </w:t>
            </w:r>
            <w:r w:rsidRPr="00F50CF7">
              <w:rPr>
                <w:rFonts w:ascii="Times New Roman" w:eastAsia="Simsun (Founder Extended)" w:hAnsi="Times New Roman"/>
                <w:bCs/>
                <w:u w:val="single"/>
                <w:lang w:eastAsia="zh-CN"/>
              </w:rPr>
              <w:t>dopušta se postavljanje staklenih vitrina ispred poslovnih prostora, uz uvjet da iste budu ujednačene boje, materijala i propisanih dimenzija, sukladno smjernicama koje će biti definirane posebnom odlukom</w:t>
            </w:r>
            <w:r w:rsidRPr="00F50CF7">
              <w:rPr>
                <w:rFonts w:ascii="Times New Roman" w:eastAsia="Simsun (Founder Extended)" w:hAnsi="Times New Roman"/>
                <w:b w:val="0"/>
                <w:lang w:eastAsia="zh-CN"/>
              </w:rPr>
              <w:t xml:space="preserve">. Navedeno rješenje omogućuje prezentaciju i prodaju proizvoda na primjeren način, bez narušavanja ambijentalnih i vizualnih vrijednosti stare gradske jezgre. </w:t>
            </w:r>
          </w:p>
          <w:p w14:paraId="6D91F65A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lang w:eastAsia="zh-CN"/>
              </w:rPr>
            </w:pPr>
          </w:p>
          <w:p w14:paraId="36E8CAC3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Na Vašu primjedbu:</w:t>
            </w:r>
          </w:p>
          <w:p w14:paraId="13A4D043" w14:textId="29E7A66F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Primjedbe na pojedine članke ili dijelove nacrta akta ili dokumenta (prijedlog i mišljenje)</w:t>
            </w:r>
          </w:p>
          <w:p w14:paraId="34D64DAB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U čl.7. Plana je izričito navedeno da nije moguće sklopiti ugovor za banke, stalke, police i </w:t>
            </w:r>
            <w:proofErr w:type="spellStart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sl</w:t>
            </w:r>
            <w:proofErr w:type="spellEnd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 . I to bez dodatnog obrazloženja, dok je na samom prilazu gradskoj rivi formiran cijeli niz objekata koji se uglavnom sastoje od banaka, stalaka, polica i sl.</w:t>
            </w:r>
          </w:p>
          <w:p w14:paraId="1C6E5CDC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Također je u čl. 8. dozvoljeno dati odobrenje za izlaganje i prodaju robe na privatnom zemljištu koje ima prilaz s javne površine, što proizlazi iz Zakona o trgovini.</w:t>
            </w:r>
          </w:p>
          <w:p w14:paraId="50ED1F30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Ukoliko je razlog ukidanja dosadašnjeg prava estetske prirode, onda ovakvom provedbom, </w:t>
            </w:r>
            <w:proofErr w:type="spellStart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estetka</w:t>
            </w:r>
            <w:proofErr w:type="spellEnd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 i njeno vrednovanje postaje relativno.</w:t>
            </w:r>
          </w:p>
          <w:p w14:paraId="33D26847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Na samoj rivi postoji i jedan cijeli niz uslužnih djelatnosti, od ugostiteljskih </w:t>
            </w:r>
            <w:proofErr w:type="spellStart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štekata</w:t>
            </w:r>
            <w:proofErr w:type="spellEnd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 s popratnim inventarom ( suncobrani, stolovi, stolice, stalci s </w:t>
            </w:r>
            <w:proofErr w:type="spellStart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menu</w:t>
            </w:r>
            <w:proofErr w:type="spellEnd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-om i reklamnim materijalom…), do </w:t>
            </w:r>
            <w:proofErr w:type="spellStart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>iznajmljjvanja</w:t>
            </w:r>
            <w:proofErr w:type="spellEnd"/>
            <w:r w:rsidRPr="00F50CF7">
              <w:rPr>
                <w:rFonts w:ascii="Times New Roman" w:eastAsia="Simsun (Founder Extended)" w:hAnsi="Times New Roman"/>
                <w:b w:val="0"/>
                <w:bCs/>
                <w:i/>
                <w:lang w:eastAsia="zh-CN"/>
              </w:rPr>
              <w:t xml:space="preserve"> bicikala i ostalih prijevoznih sredstava ( taxi usluge pred privezanim plovilima). Ukidanje korištenja javne površine neposredno uz poslovni prostor za jednake ili slične uslužne aspekte, dovodi do nejednakosti prvenstveno s ekonomskim i prihodovnim predznakom.</w:t>
            </w:r>
          </w:p>
          <w:p w14:paraId="12B3FB3D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lang w:eastAsia="zh-CN"/>
              </w:rPr>
            </w:pPr>
          </w:p>
          <w:p w14:paraId="1DBA0A29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Cs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Cs/>
                <w:lang w:eastAsia="zh-CN"/>
              </w:rPr>
              <w:t>Članak 7. Plana rasporeda privremenih objekata na području Grada Skradina</w:t>
            </w:r>
          </w:p>
          <w:p w14:paraId="052486D0" w14:textId="77777777" w:rsidR="00F50CF7" w:rsidRPr="00F50CF7" w:rsidRDefault="00F50CF7" w:rsidP="00F50CF7">
            <w:pPr>
              <w:pStyle w:val="Tijeloteksta"/>
              <w:ind w:left="780"/>
              <w:rPr>
                <w:rFonts w:ascii="Times New Roman" w:eastAsia="Simsun (Founder Extended)" w:hAnsi="Times New Roman"/>
                <w:b w:val="0"/>
                <w:lang w:eastAsia="zh-CN"/>
              </w:rPr>
            </w:pPr>
          </w:p>
          <w:p w14:paraId="65548AB7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 w:val="0"/>
                <w:lang w:eastAsia="zh-CN"/>
              </w:rPr>
              <w:t xml:space="preserve"> Za postavljanje privremenih objekata ( banci, stalci, police i slično)  nije moguće sklopiti ugovor o zakupu javne površine  u zaštićeno kulturno povijesnoj cjelini. </w:t>
            </w:r>
          </w:p>
          <w:p w14:paraId="775A6E50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 w:val="0"/>
                <w:lang w:eastAsia="zh-CN"/>
              </w:rPr>
            </w:pPr>
          </w:p>
          <w:p w14:paraId="6346D91D" w14:textId="77777777" w:rsidR="00F50CF7" w:rsidRPr="00F50CF7" w:rsidRDefault="00F50CF7" w:rsidP="00F50CF7">
            <w:pPr>
              <w:pStyle w:val="Tijeloteksta"/>
              <w:rPr>
                <w:rFonts w:ascii="Times New Roman" w:eastAsia="Simsun (Founder Extended)" w:hAnsi="Times New Roman"/>
                <w:bCs/>
                <w:lang w:eastAsia="zh-CN"/>
              </w:rPr>
            </w:pPr>
            <w:r w:rsidRPr="00F50CF7">
              <w:rPr>
                <w:rFonts w:ascii="Times New Roman" w:eastAsia="Simsun (Founder Extended)" w:hAnsi="Times New Roman"/>
                <w:bCs/>
                <w:lang w:eastAsia="zh-CN"/>
              </w:rPr>
              <w:t xml:space="preserve">                          Članak 8.</w:t>
            </w:r>
          </w:p>
          <w:p w14:paraId="5C6D22D2" w14:textId="300416A9" w:rsidR="00875116" w:rsidRPr="00F50CF7" w:rsidRDefault="00F50CF7" w:rsidP="00F50CF7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Cs/>
                <w:sz w:val="22"/>
                <w:szCs w:val="22"/>
                <w:u w:val="single"/>
                <w:lang w:eastAsia="zh-CN"/>
              </w:rPr>
            </w:pPr>
            <w:r w:rsidRPr="0062275C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Na uređenom zemljištu u privatnom vlasništvu, koje nisu predviđene ovim Planom, na zahtjev zainteresiranih fizičkih i pravnih osoba registriranih za obavljanje određene djelatnosti, Gradonačelnik može posebnim zaključkom odobriti obavljanje istih djelatnosti, sukladno odnosno važećem Pravilniku koji regulira ovu materiju</w:t>
            </w:r>
            <w:r w:rsidRPr="00F50CF7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. S </w:t>
            </w:r>
            <w:r w:rsidRPr="00F50CF7">
              <w:rPr>
                <w:rFonts w:ascii="Times New Roman" w:eastAsia="Simsun (Founder Extended)" w:hAnsi="Times New Roman" w:cs="Times New Roman"/>
                <w:bCs/>
                <w:sz w:val="22"/>
                <w:szCs w:val="22"/>
                <w:u w:val="single"/>
                <w:lang w:eastAsia="zh-CN"/>
              </w:rPr>
              <w:t>obzirom da su banci, stalci i slično ukinuti u Odluci zakupa javne površine, oni nisu dio Pravilnika i nemoguće je dobiti suglasnost za postavljanje banaka, stalaka i slično na privatnim površinama.</w:t>
            </w:r>
          </w:p>
          <w:p w14:paraId="23FE08E3" w14:textId="577613F9" w:rsidR="00875116" w:rsidRPr="00875116" w:rsidRDefault="00875116" w:rsidP="00875116">
            <w:pPr>
              <w:pStyle w:val="Tijeloteksta"/>
              <w:spacing w:before="120" w:after="120"/>
              <w:ind w:left="780"/>
              <w:rPr>
                <w:rFonts w:ascii="Times New Roman" w:eastAsia="Simsun (Founder Extended)" w:hAnsi="Times New Roman" w:cs="Times New Roman"/>
                <w:bCs/>
                <w:iCs/>
                <w:sz w:val="22"/>
                <w:szCs w:val="22"/>
                <w:lang w:eastAsia="zh-CN"/>
              </w:rPr>
            </w:pPr>
          </w:p>
        </w:tc>
      </w:tr>
      <w:tr w:rsidR="00E24614" w:rsidRPr="001D77F7" w14:paraId="6F148950" w14:textId="77777777" w:rsidTr="00297F3C">
        <w:trPr>
          <w:trHeight w:val="58"/>
        </w:trPr>
        <w:tc>
          <w:tcPr>
            <w:tcW w:w="3539" w:type="dxa"/>
            <w:vAlign w:val="center"/>
          </w:tcPr>
          <w:p w14:paraId="3208A2B4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1056B0FB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Troškovi provedenog savjetovanja</w:t>
            </w:r>
            <w:r w:rsidRPr="00905882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  <w:p w14:paraId="68D03BA3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7081" w:type="dxa"/>
          </w:tcPr>
          <w:p w14:paraId="178CCDBC" w14:textId="77777777" w:rsidR="00E24614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  <w:p w14:paraId="0FBD5FE5" w14:textId="77777777" w:rsidR="00E24614" w:rsidRPr="00905882" w:rsidRDefault="00E24614" w:rsidP="00E24614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lastRenderedPageBreak/>
              <w:t>Provedba savjetovanja nije iziskivala dodatne financijske troškove</w:t>
            </w:r>
          </w:p>
        </w:tc>
      </w:tr>
    </w:tbl>
    <w:p w14:paraId="342E872A" w14:textId="77777777" w:rsidR="00FE69C1" w:rsidRDefault="00FE69C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</w:rPr>
      </w:pPr>
    </w:p>
    <w:p w14:paraId="777ABBD9" w14:textId="038A8CDF" w:rsidR="006F75D2" w:rsidRDefault="006F75D2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6F75D2">
        <w:rPr>
          <w:rFonts w:ascii="Times New Roman" w:hAnsi="Times New Roman"/>
          <w:sz w:val="24"/>
          <w:szCs w:val="24"/>
        </w:rPr>
        <w:t xml:space="preserve">Skradin, </w:t>
      </w:r>
      <w:r w:rsidR="00FF41BD">
        <w:rPr>
          <w:rFonts w:ascii="Times New Roman" w:hAnsi="Times New Roman"/>
          <w:sz w:val="24"/>
          <w:szCs w:val="24"/>
        </w:rPr>
        <w:t>15</w:t>
      </w:r>
      <w:r w:rsidRPr="006F75D2">
        <w:rPr>
          <w:rFonts w:ascii="Times New Roman" w:hAnsi="Times New Roman"/>
          <w:sz w:val="24"/>
          <w:szCs w:val="24"/>
        </w:rPr>
        <w:t>.</w:t>
      </w:r>
      <w:r w:rsidR="00FF41BD">
        <w:rPr>
          <w:rFonts w:ascii="Times New Roman" w:hAnsi="Times New Roman"/>
          <w:sz w:val="24"/>
          <w:szCs w:val="24"/>
        </w:rPr>
        <w:t xml:space="preserve">prosinca </w:t>
      </w:r>
      <w:r w:rsidR="00564983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6F75D2">
        <w:rPr>
          <w:rFonts w:ascii="Times New Roman" w:hAnsi="Times New Roman"/>
          <w:sz w:val="24"/>
          <w:szCs w:val="24"/>
        </w:rPr>
        <w:t>202</w:t>
      </w:r>
      <w:r w:rsidR="00167826">
        <w:rPr>
          <w:rFonts w:ascii="Times New Roman" w:hAnsi="Times New Roman"/>
          <w:sz w:val="24"/>
          <w:szCs w:val="24"/>
        </w:rPr>
        <w:t>5</w:t>
      </w:r>
      <w:r w:rsidRPr="006F75D2">
        <w:rPr>
          <w:rFonts w:ascii="Times New Roman" w:hAnsi="Times New Roman"/>
          <w:sz w:val="24"/>
          <w:szCs w:val="24"/>
        </w:rPr>
        <w:t>.g.</w:t>
      </w:r>
    </w:p>
    <w:p w14:paraId="01D23D12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FAB0C39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799C78DF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5E07F564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Osoba zadužena za provedbu savjetovanja s javnošću:</w:t>
      </w:r>
    </w:p>
    <w:p w14:paraId="725DE780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Ivana Mršić, v.r.</w:t>
      </w:r>
    </w:p>
    <w:p w14:paraId="1787021A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9463A">
        <w:rPr>
          <w:rFonts w:ascii="Times New Roman" w:hAnsi="Times New Roman"/>
          <w:sz w:val="24"/>
          <w:szCs w:val="24"/>
        </w:rPr>
        <w:t>Pročelnica Jedinstvenog Upravnog odjela</w:t>
      </w:r>
    </w:p>
    <w:p w14:paraId="316868CD" w14:textId="77777777" w:rsidR="00B9463A" w:rsidRPr="00B9463A" w:rsidRDefault="00B9463A" w:rsidP="00B9463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6551FD3A" w14:textId="77777777" w:rsidR="00B9463A" w:rsidRDefault="00B9463A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14:paraId="04961D25" w14:textId="77777777" w:rsidR="008E7831" w:rsidRPr="006F75D2" w:rsidRDefault="008E7831" w:rsidP="006A0B0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sectPr w:rsidR="008E7831" w:rsidRPr="006F75D2" w:rsidSect="00E246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79283A" w14:textId="77777777" w:rsidR="00DB5941" w:rsidRDefault="00DB5941" w:rsidP="00440A61">
      <w:pPr>
        <w:spacing w:after="0" w:line="240" w:lineRule="auto"/>
      </w:pPr>
      <w:r>
        <w:separator/>
      </w:r>
    </w:p>
  </w:endnote>
  <w:endnote w:type="continuationSeparator" w:id="0">
    <w:p w14:paraId="52D05C3B" w14:textId="77777777" w:rsidR="00DB5941" w:rsidRDefault="00DB5941" w:rsidP="0044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F9295F" w14:textId="77777777" w:rsidR="00DB5941" w:rsidRDefault="00DB5941" w:rsidP="00440A61">
      <w:pPr>
        <w:spacing w:after="0" w:line="240" w:lineRule="auto"/>
      </w:pPr>
      <w:r>
        <w:separator/>
      </w:r>
    </w:p>
  </w:footnote>
  <w:footnote w:type="continuationSeparator" w:id="0">
    <w:p w14:paraId="283530B2" w14:textId="77777777" w:rsidR="00DB5941" w:rsidRDefault="00DB5941" w:rsidP="00440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72919"/>
    <w:multiLevelType w:val="hybridMultilevel"/>
    <w:tmpl w:val="DE529586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02"/>
    <w:rsid w:val="0000509B"/>
    <w:rsid w:val="00012DA1"/>
    <w:rsid w:val="00015CD3"/>
    <w:rsid w:val="0004177F"/>
    <w:rsid w:val="00062FC9"/>
    <w:rsid w:val="000750F9"/>
    <w:rsid w:val="000B14A1"/>
    <w:rsid w:val="000F0734"/>
    <w:rsid w:val="00112D53"/>
    <w:rsid w:val="001139AD"/>
    <w:rsid w:val="00126A19"/>
    <w:rsid w:val="00145E37"/>
    <w:rsid w:val="00167826"/>
    <w:rsid w:val="0017694D"/>
    <w:rsid w:val="00176CCB"/>
    <w:rsid w:val="00186167"/>
    <w:rsid w:val="001A236B"/>
    <w:rsid w:val="001B12C5"/>
    <w:rsid w:val="001D77F7"/>
    <w:rsid w:val="001F00F9"/>
    <w:rsid w:val="001F3A6F"/>
    <w:rsid w:val="001F61E9"/>
    <w:rsid w:val="00215605"/>
    <w:rsid w:val="002275F5"/>
    <w:rsid w:val="00227AE2"/>
    <w:rsid w:val="00234639"/>
    <w:rsid w:val="00234F63"/>
    <w:rsid w:val="002761B5"/>
    <w:rsid w:val="00297F3C"/>
    <w:rsid w:val="002B3C62"/>
    <w:rsid w:val="002D07C7"/>
    <w:rsid w:val="00306EF2"/>
    <w:rsid w:val="00344EE8"/>
    <w:rsid w:val="00351B58"/>
    <w:rsid w:val="00356844"/>
    <w:rsid w:val="00361645"/>
    <w:rsid w:val="00382151"/>
    <w:rsid w:val="003C7300"/>
    <w:rsid w:val="004007D5"/>
    <w:rsid w:val="00405EF7"/>
    <w:rsid w:val="00440A61"/>
    <w:rsid w:val="00452332"/>
    <w:rsid w:val="00462D78"/>
    <w:rsid w:val="004A7EDF"/>
    <w:rsid w:val="004C2081"/>
    <w:rsid w:val="004D42AB"/>
    <w:rsid w:val="00550C63"/>
    <w:rsid w:val="00561992"/>
    <w:rsid w:val="00564983"/>
    <w:rsid w:val="00573B77"/>
    <w:rsid w:val="00576E9E"/>
    <w:rsid w:val="005F0A46"/>
    <w:rsid w:val="005F7DD4"/>
    <w:rsid w:val="00603902"/>
    <w:rsid w:val="00621F77"/>
    <w:rsid w:val="00640B15"/>
    <w:rsid w:val="006616B8"/>
    <w:rsid w:val="006A0B0B"/>
    <w:rsid w:val="006A0C92"/>
    <w:rsid w:val="006A5BEF"/>
    <w:rsid w:val="006B1BC4"/>
    <w:rsid w:val="006D02ED"/>
    <w:rsid w:val="006E33ED"/>
    <w:rsid w:val="006F75D2"/>
    <w:rsid w:val="00700950"/>
    <w:rsid w:val="00704C4D"/>
    <w:rsid w:val="007327EF"/>
    <w:rsid w:val="007545C9"/>
    <w:rsid w:val="00754DDD"/>
    <w:rsid w:val="007638EA"/>
    <w:rsid w:val="007678EF"/>
    <w:rsid w:val="00770B6F"/>
    <w:rsid w:val="007736AC"/>
    <w:rsid w:val="00777A38"/>
    <w:rsid w:val="00795F6D"/>
    <w:rsid w:val="00797EAF"/>
    <w:rsid w:val="007A7775"/>
    <w:rsid w:val="007C0268"/>
    <w:rsid w:val="007C495A"/>
    <w:rsid w:val="007D2818"/>
    <w:rsid w:val="0085386E"/>
    <w:rsid w:val="00860FA6"/>
    <w:rsid w:val="008739B4"/>
    <w:rsid w:val="00875116"/>
    <w:rsid w:val="008C45A7"/>
    <w:rsid w:val="008E7831"/>
    <w:rsid w:val="00903411"/>
    <w:rsid w:val="00905882"/>
    <w:rsid w:val="009319CE"/>
    <w:rsid w:val="00932A8B"/>
    <w:rsid w:val="00974FEF"/>
    <w:rsid w:val="009B48BC"/>
    <w:rsid w:val="009C0DEB"/>
    <w:rsid w:val="009E25C5"/>
    <w:rsid w:val="009F49A4"/>
    <w:rsid w:val="009F6240"/>
    <w:rsid w:val="00A67BED"/>
    <w:rsid w:val="00A85EBE"/>
    <w:rsid w:val="00A97273"/>
    <w:rsid w:val="00AA3B99"/>
    <w:rsid w:val="00AD0407"/>
    <w:rsid w:val="00AE2976"/>
    <w:rsid w:val="00AF7219"/>
    <w:rsid w:val="00B05CA0"/>
    <w:rsid w:val="00B100E8"/>
    <w:rsid w:val="00B22D81"/>
    <w:rsid w:val="00B300AF"/>
    <w:rsid w:val="00B61303"/>
    <w:rsid w:val="00B63237"/>
    <w:rsid w:val="00B7753E"/>
    <w:rsid w:val="00B9463A"/>
    <w:rsid w:val="00BA64D0"/>
    <w:rsid w:val="00BB5CC2"/>
    <w:rsid w:val="00BD7857"/>
    <w:rsid w:val="00BE5627"/>
    <w:rsid w:val="00C03EB1"/>
    <w:rsid w:val="00C0500E"/>
    <w:rsid w:val="00C055B3"/>
    <w:rsid w:val="00C23383"/>
    <w:rsid w:val="00C77806"/>
    <w:rsid w:val="00C84887"/>
    <w:rsid w:val="00CC65D1"/>
    <w:rsid w:val="00D43DDE"/>
    <w:rsid w:val="00D5024F"/>
    <w:rsid w:val="00D50F9C"/>
    <w:rsid w:val="00D52A48"/>
    <w:rsid w:val="00D73D94"/>
    <w:rsid w:val="00D75F5A"/>
    <w:rsid w:val="00D76803"/>
    <w:rsid w:val="00D77C8A"/>
    <w:rsid w:val="00D83C75"/>
    <w:rsid w:val="00D92A74"/>
    <w:rsid w:val="00D93936"/>
    <w:rsid w:val="00DB5941"/>
    <w:rsid w:val="00DC1412"/>
    <w:rsid w:val="00DE5701"/>
    <w:rsid w:val="00DF7184"/>
    <w:rsid w:val="00E157C1"/>
    <w:rsid w:val="00E24614"/>
    <w:rsid w:val="00E670DC"/>
    <w:rsid w:val="00EA0A95"/>
    <w:rsid w:val="00EB5C28"/>
    <w:rsid w:val="00EC6108"/>
    <w:rsid w:val="00ED30FC"/>
    <w:rsid w:val="00ED4FA8"/>
    <w:rsid w:val="00EF423B"/>
    <w:rsid w:val="00F0465C"/>
    <w:rsid w:val="00F30BEB"/>
    <w:rsid w:val="00F47BAE"/>
    <w:rsid w:val="00F50CF7"/>
    <w:rsid w:val="00F8243B"/>
    <w:rsid w:val="00F84CC6"/>
    <w:rsid w:val="00FA779F"/>
    <w:rsid w:val="00FB648C"/>
    <w:rsid w:val="00FC4F21"/>
    <w:rsid w:val="00FE3D50"/>
    <w:rsid w:val="00FE69C1"/>
    <w:rsid w:val="00FF1F65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7A1"/>
  <w15:docId w15:val="{9BAD35B1-5F16-42CB-A9FF-0F321C8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3902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1F61E9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1F61E9"/>
    <w:rPr>
      <w:rFonts w:ascii="Arial" w:eastAsia="Times New Roman" w:hAnsi="Arial" w:cs="Arial"/>
      <w:b/>
      <w:sz w:val="24"/>
      <w:szCs w:val="24"/>
      <w:lang w:eastAsia="en-US"/>
    </w:rPr>
  </w:style>
  <w:style w:type="character" w:styleId="Hiperveza">
    <w:name w:val="Hyperlink"/>
    <w:uiPriority w:val="99"/>
    <w:unhideWhenUsed/>
    <w:rsid w:val="001D77F7"/>
    <w:rPr>
      <w:color w:val="0000FF"/>
      <w:u w:val="singl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40A61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440A61"/>
    <w:rPr>
      <w:lang w:eastAsia="en-US"/>
    </w:rPr>
  </w:style>
  <w:style w:type="character" w:styleId="Referencafusnote">
    <w:name w:val="footnote reference"/>
    <w:uiPriority w:val="99"/>
    <w:semiHidden/>
    <w:unhideWhenUsed/>
    <w:rsid w:val="00440A61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573B77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E69C1"/>
    <w:rPr>
      <w:sz w:val="22"/>
      <w:szCs w:val="22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297F3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D98B8-D99A-42F8-81DD-C43C532F1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1260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UZUVRH</Company>
  <LinksUpToDate>false</LinksUpToDate>
  <CharactersWithSpaces>8427</CharactersWithSpaces>
  <SharedDoc>false</SharedDoc>
  <HLinks>
    <vt:vector size="6" baseType="variant">
      <vt:variant>
        <vt:i4>5963811</vt:i4>
      </vt:variant>
      <vt:variant>
        <vt:i4>0</vt:i4>
      </vt:variant>
      <vt:variant>
        <vt:i4>0</vt:i4>
      </vt:variant>
      <vt:variant>
        <vt:i4>5</vt:i4>
      </vt:variant>
      <vt:variant>
        <vt:lpwstr>mailto:franka.arambasa@gmail.com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Marina Lochert</dc:creator>
  <cp:lastModifiedBy>korisnik</cp:lastModifiedBy>
  <cp:revision>4</cp:revision>
  <cp:lastPrinted>2025-12-15T06:34:00Z</cp:lastPrinted>
  <dcterms:created xsi:type="dcterms:W3CDTF">2025-12-15T11:20:00Z</dcterms:created>
  <dcterms:modified xsi:type="dcterms:W3CDTF">2025-12-15T11:35:00Z</dcterms:modified>
</cp:coreProperties>
</file>