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2B4C" w14:textId="288FCE36" w:rsidR="00514D84" w:rsidRPr="006A03EB" w:rsidRDefault="00FC4261" w:rsidP="00A46F26">
      <w:pPr>
        <w:spacing w:after="0" w:line="276" w:lineRule="auto"/>
        <w:jc w:val="right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0C67C9">
        <w:rPr>
          <w:rFonts w:ascii="Arial" w:eastAsia="Times New Roman" w:hAnsi="Arial" w:cs="Arial"/>
          <w:noProof w:val="0"/>
          <w:lang w:val="hr-HR" w:eastAsia="hr-HR"/>
        </w:rPr>
        <w:t>NACRT</w:t>
      </w:r>
    </w:p>
    <w:p w14:paraId="5A74F074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6E1007FB" w14:textId="594B8B69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Temeljem članka 116. Zakona o zaštiti i očuvanju kulturnih dobara (“Narodne novine”, 145/24</w:t>
      </w:r>
      <w:r w:rsidR="00F14B8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i 151/25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) i članka </w:t>
      </w:r>
      <w:r w:rsidR="00046BE6">
        <w:rPr>
          <w:rFonts w:ascii="Arial" w:eastAsia="Times New Roman" w:hAnsi="Arial" w:cs="Arial"/>
          <w:noProof w:val="0"/>
          <w:color w:val="242021"/>
          <w:lang w:val="hr-HR" w:eastAsia="hr-HR"/>
        </w:rPr>
        <w:t>34.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Statuta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(„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Službeni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vjesnik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Šibensko-kninske županije“,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broj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3/21, 15/22 i 29/23),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Gradsko vijeće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na __ sj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>ednici, održanoj dana _____ 2026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. godine,</w:t>
      </w:r>
      <w:r w:rsidR="00A018E1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donosi</w:t>
      </w:r>
    </w:p>
    <w:p w14:paraId="780F2D1A" w14:textId="77777777" w:rsidR="00514D84" w:rsidRPr="00B91E8C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</w:pPr>
      <w:r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ODLUKU </w:t>
      </w:r>
    </w:p>
    <w:p w14:paraId="794247A3" w14:textId="083F5346" w:rsidR="00514D84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o spomeničkoj renti</w:t>
      </w:r>
      <w:r w:rsidR="00754E42"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 na području </w:t>
      </w:r>
      <w:r w:rsidR="00F14B82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G</w:t>
      </w:r>
      <w:r w:rsidR="00754E42"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rada </w:t>
      </w:r>
      <w:r w:rsidR="00D03BF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Skradina</w:t>
      </w:r>
    </w:p>
    <w:p w14:paraId="7EC32887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1FF6CE0A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5A4B0702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1.</w:t>
      </w:r>
    </w:p>
    <w:p w14:paraId="68A8CAEB" w14:textId="37ECD32A" w:rsidR="000B77CD" w:rsidRDefault="00514D84" w:rsidP="00046BE6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Ovom se Odlukom </w:t>
      </w:r>
      <w:r w:rsidR="00D9236E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propisuju uvjeti za </w:t>
      </w:r>
      <w:r w:rsidR="0095141E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plaćanje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spomeničke rente na području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, </w:t>
      </w:r>
      <w:r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obveznici plaćanja spomeničke rente,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D9236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visina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te </w:t>
      </w:r>
      <w:r w:rsidR="000B77CD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način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i rokovi plaćanja </w:t>
      </w:r>
      <w:r w:rsidR="00D9236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spomeničke rente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>.</w:t>
      </w:r>
    </w:p>
    <w:p w14:paraId="2E7D8379" w14:textId="77777777" w:rsidR="00514D84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2029743A" w14:textId="77777777" w:rsidR="000F3286" w:rsidRPr="006A03EB" w:rsidRDefault="000F3286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715CA28B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2.</w:t>
      </w:r>
    </w:p>
    <w:p w14:paraId="09D4A7A9" w14:textId="77777777" w:rsidR="00D9236E" w:rsidRDefault="00514D84" w:rsidP="00046BE6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Obveznici plaćanja spomeničke rente su fizičke i pravne osobe koje su obveznici poreza n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a dohodak ili poreza na dobit i koje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obavljaju gospodarsku djelatnost </w:t>
      </w:r>
      <w:r w:rsidR="00754E42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u pojedinačnom 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nepokretnom 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kulturnom dobru</w:t>
      </w:r>
      <w:r w:rsidR="00754E42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ili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područj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u kulturno-povijesne cjeline.</w:t>
      </w:r>
    </w:p>
    <w:p w14:paraId="3E30A6EE" w14:textId="77777777" w:rsidR="00754E42" w:rsidRDefault="00754E42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99A73ED" w14:textId="44905F94" w:rsidR="00B91E8C" w:rsidRPr="006D7E27" w:rsidRDefault="00754E42" w:rsidP="00301506">
      <w:pPr>
        <w:spacing w:line="276" w:lineRule="auto"/>
        <w:jc w:val="both"/>
        <w:rPr>
          <w:rFonts w:ascii="Arial" w:hAnsi="Arial" w:cs="Arial"/>
        </w:rPr>
      </w:pPr>
      <w:r w:rsidRPr="00FA0909">
        <w:rPr>
          <w:rStyle w:val="preformatted-text"/>
          <w:rFonts w:ascii="Arial" w:hAnsi="Arial" w:cs="Arial"/>
        </w:rPr>
        <w:t>Fizičke i pravne osobe koje u svom sastavu imaju poslovne jedinice (svako stalno mjesto obavljanja gospodarske djelatnosti) koje obavljaju gospodarsku djelatnost u nepokretnom kulturnom dobru ili na području kulturno-povijesne cjeline, obveznici su spomeničke rente za svaku poslovnu jedinicu.</w:t>
      </w:r>
    </w:p>
    <w:p w14:paraId="455E2F6D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3.</w:t>
      </w:r>
    </w:p>
    <w:p w14:paraId="494E4AC1" w14:textId="3C473DD8" w:rsidR="00AB4C8E" w:rsidRDefault="00AB4C8E" w:rsidP="00D03BFC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 području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plaća se spomenička renta za obavljanje gospodarske djelatnosti u objektima kojima je Rješenjem Ministarstva kulture utvrđeno svoj</w:t>
      </w:r>
      <w:r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stvo nepokretnog kulturnog dobra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>kao i u objektima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kojima se nak</w:t>
      </w:r>
      <w:r>
        <w:rPr>
          <w:rFonts w:ascii="Arial" w:eastAsia="Times New Roman" w:hAnsi="Arial" w:cs="Arial"/>
          <w:noProof w:val="0"/>
          <w:color w:val="242021"/>
          <w:lang w:val="hr-HR" w:eastAsia="hr-HR"/>
        </w:rPr>
        <w:t>on stupanja na snagu ove Odluke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rješenjem Ministarstva kulture utvrdi svojstvo nepokretnog kulturnog dobra.</w:t>
      </w:r>
    </w:p>
    <w:p w14:paraId="5B96A601" w14:textId="77777777" w:rsidR="00AB4C8E" w:rsidRPr="006A03EB" w:rsidRDefault="00AB4C8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3D6B50AD" w14:textId="4E7CA56E" w:rsidR="007B01FF" w:rsidRPr="006A03EB" w:rsidRDefault="007B01FF" w:rsidP="00EF4DEB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Spomenička renta plaća se 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također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za obavljanje gospodarske djel</w:t>
      </w:r>
      <w:r w:rsidR="0088364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atnosti na području za koje je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utvrđeno svojst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>vo kulturno-povijesne cjeline na području Grada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to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su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:</w:t>
      </w:r>
    </w:p>
    <w:p w14:paraId="5902CE4B" w14:textId="1404B9D7" w:rsidR="0088364B" w:rsidRPr="001D600A" w:rsidRDefault="001D600A" w:rsidP="00EF4DEB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1. </w:t>
      </w:r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Kulturno-povijesna cjelina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(</w:t>
      </w:r>
      <w:r w:rsidR="0088364B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>registarski broj Z-</w:t>
      </w:r>
      <w:r w:rsidR="00046BE6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>4184</w:t>
      </w:r>
      <w:r w:rsidR="0088364B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>)</w:t>
      </w:r>
      <w:r w:rsidR="00AB4C8E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5BB0FE18" w14:textId="0FDB9EC0" w:rsidR="0088364B" w:rsidRDefault="0088364B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0CA1D655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37A82B0F" w14:textId="77777777" w:rsidR="002C6B4B" w:rsidRDefault="002C6B4B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4.</w:t>
      </w:r>
    </w:p>
    <w:p w14:paraId="1BE4EE23" w14:textId="7919EECF" w:rsidR="000B77CD" w:rsidRPr="00A46F26" w:rsidRDefault="000B77CD" w:rsidP="00A46F26">
      <w:pPr>
        <w:spacing w:line="276" w:lineRule="auto"/>
        <w:jc w:val="both"/>
        <w:rPr>
          <w:rFonts w:ascii="Arial" w:hAnsi="Arial" w:cs="Arial"/>
        </w:rPr>
      </w:pPr>
      <w:r w:rsidRPr="0051002D">
        <w:rPr>
          <w:rStyle w:val="preformatted-text"/>
          <w:rFonts w:ascii="Arial" w:hAnsi="Arial" w:cs="Arial"/>
        </w:rPr>
        <w:t>Osnovica spomeničke rente korisna je površina poslovnog prostora koji se nalazi u nepokretnom kulturnom dobru ili na području kulturno-povijesne cjeline</w:t>
      </w:r>
      <w:r>
        <w:rPr>
          <w:rStyle w:val="preformatted-text"/>
          <w:rFonts w:ascii="Arial" w:hAnsi="Arial" w:cs="Arial"/>
        </w:rPr>
        <w:t>.</w:t>
      </w:r>
    </w:p>
    <w:p w14:paraId="38907275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1883BFC2" w14:textId="77777777" w:rsidR="0090026C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5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1160335F" w14:textId="7B9892E2" w:rsidR="00B91E8C" w:rsidRPr="006E50B0" w:rsidRDefault="00B91E8C" w:rsidP="00301506">
      <w:pPr>
        <w:spacing w:line="276" w:lineRule="auto"/>
        <w:jc w:val="both"/>
        <w:rPr>
          <w:rStyle w:val="preformatted-text"/>
          <w:rFonts w:ascii="Arial" w:hAnsi="Arial" w:cs="Arial"/>
        </w:rPr>
      </w:pPr>
      <w:r w:rsidRPr="00EF4DEB">
        <w:rPr>
          <w:rStyle w:val="preformatted-text"/>
          <w:rFonts w:ascii="Arial" w:hAnsi="Arial" w:cs="Arial"/>
        </w:rPr>
        <w:t xml:space="preserve">Spomenička renta na </w:t>
      </w:r>
      <w:r w:rsidR="00FA0378" w:rsidRPr="00EF4DEB">
        <w:rPr>
          <w:rStyle w:val="preformatted-text"/>
          <w:rFonts w:ascii="Arial" w:hAnsi="Arial" w:cs="Arial"/>
        </w:rPr>
        <w:t xml:space="preserve">području Grada </w:t>
      </w:r>
      <w:r w:rsidR="00D03BFC" w:rsidRPr="00EF4DEB">
        <w:rPr>
          <w:rStyle w:val="preformatted-text"/>
          <w:rFonts w:ascii="Arial" w:hAnsi="Arial" w:cs="Arial"/>
        </w:rPr>
        <w:t xml:space="preserve">Skradina </w:t>
      </w:r>
      <w:r w:rsidR="00FA0378" w:rsidRPr="00EF4DEB">
        <w:rPr>
          <w:rStyle w:val="preformatted-text"/>
          <w:rFonts w:ascii="Arial" w:hAnsi="Arial" w:cs="Arial"/>
        </w:rPr>
        <w:t xml:space="preserve"> iznosi 0,</w:t>
      </w:r>
      <w:r w:rsidR="00D14E43" w:rsidRPr="00EF4DEB">
        <w:rPr>
          <w:rStyle w:val="preformatted-text"/>
          <w:rFonts w:ascii="Arial" w:hAnsi="Arial" w:cs="Arial"/>
        </w:rPr>
        <w:t>27</w:t>
      </w:r>
      <w:r w:rsidRPr="00EF4DEB">
        <w:rPr>
          <w:rStyle w:val="preformatted-text"/>
          <w:rFonts w:ascii="Arial" w:hAnsi="Arial" w:cs="Arial"/>
        </w:rPr>
        <w:t xml:space="preserve"> eura po četvornome metru korisne površine poslovnog prostora koji se nalazi u nepokretnom kulturnom dobru ili na području kulturno-povijesne cjeline mjesečno.</w:t>
      </w:r>
    </w:p>
    <w:p w14:paraId="2AD85741" w14:textId="60A65A0D" w:rsidR="00514D84" w:rsidRPr="00A46F26" w:rsidRDefault="00514D84" w:rsidP="00A46F26">
      <w:pPr>
        <w:spacing w:line="276" w:lineRule="auto"/>
        <w:jc w:val="both"/>
        <w:rPr>
          <w:rFonts w:ascii="Arial" w:hAnsi="Arial" w:cs="Arial"/>
        </w:rPr>
      </w:pPr>
    </w:p>
    <w:p w14:paraId="4898348D" w14:textId="77777777" w:rsidR="006A03EB" w:rsidRPr="006A03EB" w:rsidRDefault="006A03EB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1224DA32" w14:textId="77777777" w:rsidR="00514D84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lastRenderedPageBreak/>
        <w:t>Č</w:t>
      </w:r>
      <w:r w:rsidR="006D7E27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lanak 6</w:t>
      </w: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2AD362E4" w14:textId="497D1A23" w:rsidR="00514D84" w:rsidRPr="006A03EB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Rješenje o utvrđivanju spomeničke rente donosi 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Jedinstveni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Upravni odjel (dalje: nadležni upravni odjel).</w:t>
      </w:r>
    </w:p>
    <w:p w14:paraId="42F9B9BC" w14:textId="2AC78D9C" w:rsidR="00B91E8C" w:rsidRPr="006A03EB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Rješenjem o utvrđivanju spomeničke rente utvrđuju se visina spomeničke rente po metru</w:t>
      </w:r>
      <w:r w:rsidR="00D9236E" w:rsidRPr="006A03EB">
        <w:rPr>
          <w:rFonts w:ascii="Arial" w:eastAsia="Times New Roman" w:hAnsi="Arial" w:cs="Arial"/>
          <w:noProof w:val="0"/>
          <w:lang w:val="hr-HR" w:eastAsia="hr-HR"/>
        </w:rPr>
        <w:t xml:space="preserve"> </w:t>
      </w:r>
      <w:r w:rsidR="00B91E8C">
        <w:rPr>
          <w:rFonts w:ascii="Arial" w:eastAsia="Times New Roman" w:hAnsi="Arial" w:cs="Arial"/>
          <w:noProof w:val="0"/>
          <w:color w:val="242021"/>
          <w:lang w:val="hr-HR" w:eastAsia="hr-HR"/>
        </w:rPr>
        <w:t>četvornom korisne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površi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>ne, mjesečn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i iznos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spomeničke rente, rok plaćanja te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način plaćanja spomeničke rente.</w:t>
      </w:r>
    </w:p>
    <w:p w14:paraId="01572BC8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lang w:val="hr-HR" w:eastAsia="hr-HR"/>
        </w:rPr>
      </w:pPr>
    </w:p>
    <w:p w14:paraId="083739E7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7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49B506C5" w14:textId="57EFB8BE" w:rsidR="00514D84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Obveznici plaćanja spomeničke rente dužni su </w:t>
      </w:r>
      <w:r w:rsidR="002D5F0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nadležnom </w:t>
      </w:r>
      <w:r w:rsidR="00323701">
        <w:rPr>
          <w:rFonts w:ascii="Arial" w:eastAsia="Times New Roman" w:hAnsi="Arial" w:cs="Arial"/>
          <w:noProof w:val="0"/>
          <w:color w:val="242021"/>
          <w:lang w:val="hr-HR" w:eastAsia="hr-HR"/>
        </w:rPr>
        <w:t>u</w:t>
      </w:r>
      <w:r w:rsidR="002D5F0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pravnom odjelu </w:t>
      </w:r>
      <w:r w:rsidRPr="00B91E8C">
        <w:rPr>
          <w:rFonts w:ascii="Arial" w:eastAsia="Times New Roman" w:hAnsi="Arial" w:cs="Arial"/>
          <w:noProof w:val="0"/>
          <w:color w:val="242021"/>
          <w:lang w:val="hr-HR" w:eastAsia="hr-HR"/>
        </w:rPr>
        <w:t>do 31. ožujka tekuće godine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dostaviti podatke o korisnoj površini poslovnih prostora koje koriste u objektima koji se nalaze u kulturno-povijesnoj cjelini ili u objektu koji ima status nepokretnog kulturnog dobra.</w:t>
      </w:r>
    </w:p>
    <w:p w14:paraId="40D18D38" w14:textId="77777777" w:rsidR="00B91E8C" w:rsidRPr="006A03EB" w:rsidRDefault="00B91E8C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22370D0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slučaju da obveznik sam ne prijavi podatke potrebne za donošenje rješenja, rješenje će po službenoj dužnosti donijeti nadležni upravni odjel.</w:t>
      </w:r>
    </w:p>
    <w:p w14:paraId="64ABC2BD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2C5AAB12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8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2D61A649" w14:textId="77777777" w:rsidR="002D5F09" w:rsidRDefault="002D5F09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Kada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u tijeku kalendarske godine obveznik plaćanja spomeničke rente počinje ili prestaje obavljati djelatnost, dužan je promjenu prijaviti u roku od 15 dana od dana nastanka promjene. </w:t>
      </w:r>
    </w:p>
    <w:p w14:paraId="163502B5" w14:textId="77777777" w:rsidR="00514D84" w:rsidRPr="006A03EB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slučaju kad je u tijeku godine došlo do promjene iz stavka 1. ovog članka, obveznik plaća spomeničku rentu za dio godine u kojem je obavljao djelatnost u objektu koji se nalazi u kulturno-povijesnoj cjelini ili u objektu koji ima status nepokretnog kulturnog dobra.</w:t>
      </w:r>
    </w:p>
    <w:p w14:paraId="0AB59879" w14:textId="77777777" w:rsidR="00D9236E" w:rsidRPr="006A03EB" w:rsidRDefault="00D9236E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73A70EB4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9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6AEC0ACC" w14:textId="7338E021" w:rsidR="00514D84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Spomenička renta obračunava se u 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mjesečnom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iznosu.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Nadzor nad obračunom i uplatom spomeničke rente obavlja 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Jedinstveni u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pravni odjel  Grada 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Skradina.</w:t>
      </w:r>
    </w:p>
    <w:p w14:paraId="26569816" w14:textId="77777777" w:rsidR="008F2730" w:rsidRDefault="008F2730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631559C9" w14:textId="043C15CD" w:rsidR="008F2730" w:rsidRPr="006A03EB" w:rsidRDefault="008F2730" w:rsidP="00FE49BA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Prihod od spomeničke rente raspoređuje se temeljem godišnjeg Programa utroška sredstava spomeničke rente koji donosi Gradsko vijeće.</w:t>
      </w:r>
    </w:p>
    <w:p w14:paraId="7C67143D" w14:textId="77777777" w:rsidR="00D9236E" w:rsidRPr="006A03EB" w:rsidRDefault="00D9236E" w:rsidP="00FE49BA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19806A2A" w14:textId="77777777" w:rsidR="00514D84" w:rsidRPr="006A03EB" w:rsidRDefault="007B01FF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</w:t>
      </w:r>
      <w:r w:rsidR="006D7E27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 xml:space="preserve"> 10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6E75866D" w14:textId="77777777" w:rsidR="00514D84" w:rsidRPr="006A03EB" w:rsidRDefault="00514D84" w:rsidP="00075F14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ovršni i žalbeni postupak primjenjuju se odredbe Zakona o komunalnom gospodarstvu.</w:t>
      </w:r>
    </w:p>
    <w:p w14:paraId="2DB2F424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54CDC53" w14:textId="77777777" w:rsidR="00F34219" w:rsidRDefault="00F34219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30AD2E6D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IV – PRIJELAZNE I ZAVRŠNE ODREDBE</w:t>
      </w:r>
    </w:p>
    <w:p w14:paraId="7EDAD001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2B6AB059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11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36FC1515" w14:textId="53F68A25" w:rsidR="00514D84" w:rsidRPr="00A321AD" w:rsidRDefault="00514D84" w:rsidP="00A02C35">
      <w:pPr>
        <w:spacing w:after="0" w:line="276" w:lineRule="auto"/>
        <w:jc w:val="both"/>
        <w:rPr>
          <w:rFonts w:ascii="Arial" w:eastAsia="Times New Roman" w:hAnsi="Arial" w:cs="Arial"/>
          <w:strike/>
          <w:noProof w:val="0"/>
          <w:color w:val="242021"/>
          <w:u w:val="single"/>
          <w:lang w:val="hr-HR" w:eastAsia="hr-HR"/>
        </w:rPr>
      </w:pPr>
      <w:r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>Rješenjem o utvr</w:t>
      </w:r>
      <w:r w:rsidR="006A03EB"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>đivanju spomeničke rente za 2026</w:t>
      </w:r>
      <w:r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. godinu nadležni upravni odjel utvrdit će visinu spomeničke rente na način da se spomenička renta obračuna sukladno </w:t>
      </w:r>
      <w:r w:rsidR="00F14B8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odredbama ove Odluke. </w:t>
      </w:r>
    </w:p>
    <w:p w14:paraId="7FC19CCB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1A9139A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12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56E231DC" w14:textId="477C5F92" w:rsidR="00BF2FB0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Stupanjem na snagu ove Odluke 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stavlja se </w:t>
      </w:r>
      <w:r w:rsidR="00693C52">
        <w:rPr>
          <w:rFonts w:ascii="Arial" w:eastAsia="Times New Roman" w:hAnsi="Arial" w:cs="Arial"/>
          <w:noProof w:val="0"/>
          <w:color w:val="242021"/>
          <w:lang w:val="hr-HR" w:eastAsia="hr-HR"/>
        </w:rPr>
        <w:t>iz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van snage </w:t>
      </w:r>
      <w:r w:rsidR="00A02C35">
        <w:rPr>
          <w:rFonts w:ascii="Arial" w:eastAsia="Times New Roman" w:hAnsi="Arial" w:cs="Arial"/>
          <w:noProof w:val="0"/>
          <w:color w:val="242021"/>
          <w:lang w:val="hr-HR" w:eastAsia="hr-HR"/>
        </w:rPr>
        <w:t>„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Odluk</w:t>
      </w:r>
      <w:r w:rsid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a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o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visini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spomeničke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rente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(,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Službeni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viesnik</w:t>
      </w:r>
      <w:proofErr w:type="spellEnd"/>
      <w:r w:rsid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Ši</w:t>
      </w:r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bensko-kninske županije", br. 1/07, 8/08 i 5/20),</w:t>
      </w:r>
    </w:p>
    <w:p w14:paraId="0EBF77D0" w14:textId="77777777" w:rsidR="00BF2FB0" w:rsidRDefault="00BF2FB0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06171CF7" w14:textId="77777777" w:rsidR="00A321AD" w:rsidRPr="006A03EB" w:rsidRDefault="00A321AD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56EF2BA5" w14:textId="77777777" w:rsidR="005F13E6" w:rsidRDefault="005F13E6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5BA2A3E1" w14:textId="6FE59E1A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13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0975C97B" w14:textId="50430BC2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lastRenderedPageBreak/>
        <w:t xml:space="preserve">Ova Odluka stupa na snagu </w:t>
      </w:r>
      <w:r w:rsidR="00A321A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osmog dana od dana objave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„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Službenom vje</w:t>
      </w:r>
      <w:r w:rsidR="00F254BF">
        <w:rPr>
          <w:rFonts w:ascii="Arial" w:eastAsia="Times New Roman" w:hAnsi="Arial" w:cs="Arial"/>
          <w:noProof w:val="0"/>
          <w:color w:val="242021"/>
          <w:lang w:val="hr-HR" w:eastAsia="hr-HR"/>
        </w:rPr>
        <w:t>sni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ku</w:t>
      </w:r>
      <w:r w:rsidR="00925FD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Šibensko-kninske županije", br. 1/07, 8/08 i 5/20</w:t>
      </w:r>
      <w:r w:rsid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)</w:t>
      </w:r>
    </w:p>
    <w:p w14:paraId="06BF25E4" w14:textId="7D6A08D4" w:rsidR="007B01FF" w:rsidRPr="006A03EB" w:rsidRDefault="00925FD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6E1D43C3" w14:textId="7A5109B2" w:rsidR="00514D84" w:rsidRPr="006A03EB" w:rsidRDefault="00925FD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KLASA:</w:t>
      </w:r>
    </w:p>
    <w:p w14:paraId="73BD88EC" w14:textId="11EDFA43" w:rsidR="007B01FF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</w:t>
      </w:r>
      <w:r w:rsidR="00925FDA">
        <w:rPr>
          <w:rFonts w:ascii="Arial" w:eastAsia="Times New Roman" w:hAnsi="Arial" w:cs="Arial"/>
          <w:noProof w:val="0"/>
          <w:color w:val="242021"/>
          <w:lang w:val="hr-HR" w:eastAsia="hr-HR"/>
        </w:rPr>
        <w:t>RBROJ:</w:t>
      </w:r>
    </w:p>
    <w:p w14:paraId="493AB3F4" w14:textId="1C66070F" w:rsidR="00514D84" w:rsidRPr="006A03EB" w:rsidRDefault="00C83E8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Skradin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, 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______ 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godine</w:t>
      </w:r>
    </w:p>
    <w:p w14:paraId="6C1678F8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352BC06D" w14:textId="4DB2D51B" w:rsidR="00514D84" w:rsidRPr="006A03EB" w:rsidRDefault="00514D84" w:rsidP="00866A07">
      <w:pPr>
        <w:spacing w:after="0" w:line="276" w:lineRule="auto"/>
        <w:ind w:left="5103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GRADSKO VIJEĆE GRADA</w:t>
      </w:r>
      <w:r w:rsidR="00C83E8A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 xml:space="preserve"> SKRADINA</w:t>
      </w:r>
    </w:p>
    <w:p w14:paraId="6A81D2A9" w14:textId="77777777" w:rsidR="00426DFD" w:rsidRPr="006A03EB" w:rsidRDefault="00514D84" w:rsidP="00866A07">
      <w:pPr>
        <w:spacing w:line="276" w:lineRule="auto"/>
        <w:ind w:left="5103"/>
        <w:rPr>
          <w:rFonts w:ascii="Arial" w:hAnsi="Arial" w:cs="Arial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PREDSJEDNIK </w:t>
      </w:r>
    </w:p>
    <w:sectPr w:rsidR="00426DFD" w:rsidRPr="006A0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D0A"/>
    <w:multiLevelType w:val="hybridMultilevel"/>
    <w:tmpl w:val="BF8E3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DA6"/>
    <w:multiLevelType w:val="hybridMultilevel"/>
    <w:tmpl w:val="2D0A5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0CA"/>
    <w:multiLevelType w:val="hybridMultilevel"/>
    <w:tmpl w:val="EEF4A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6FBB"/>
    <w:multiLevelType w:val="hybridMultilevel"/>
    <w:tmpl w:val="390AB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4C66"/>
    <w:multiLevelType w:val="hybridMultilevel"/>
    <w:tmpl w:val="26DE633C"/>
    <w:lvl w:ilvl="0" w:tplc="CA7C906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2E6"/>
    <w:multiLevelType w:val="hybridMultilevel"/>
    <w:tmpl w:val="EE746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20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F06"/>
    <w:multiLevelType w:val="hybridMultilevel"/>
    <w:tmpl w:val="A0F20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24E7"/>
    <w:multiLevelType w:val="hybridMultilevel"/>
    <w:tmpl w:val="FB54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107DC"/>
    <w:multiLevelType w:val="hybridMultilevel"/>
    <w:tmpl w:val="8AD8E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40E"/>
    <w:multiLevelType w:val="hybridMultilevel"/>
    <w:tmpl w:val="97E6F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3EE1"/>
    <w:multiLevelType w:val="hybridMultilevel"/>
    <w:tmpl w:val="2004B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303E"/>
    <w:multiLevelType w:val="hybridMultilevel"/>
    <w:tmpl w:val="C832C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585"/>
    <w:multiLevelType w:val="hybridMultilevel"/>
    <w:tmpl w:val="C1B26898"/>
    <w:lvl w:ilvl="0" w:tplc="CBBEF056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5385F"/>
    <w:multiLevelType w:val="hybridMultilevel"/>
    <w:tmpl w:val="81FC1EA4"/>
    <w:lvl w:ilvl="0" w:tplc="D07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834">
    <w:abstractNumId w:val="13"/>
  </w:num>
  <w:num w:numId="2" w16cid:durableId="1652950332">
    <w:abstractNumId w:val="12"/>
  </w:num>
  <w:num w:numId="3" w16cid:durableId="1707369508">
    <w:abstractNumId w:val="4"/>
  </w:num>
  <w:num w:numId="4" w16cid:durableId="858199825">
    <w:abstractNumId w:val="2"/>
  </w:num>
  <w:num w:numId="5" w16cid:durableId="1386677459">
    <w:abstractNumId w:val="0"/>
  </w:num>
  <w:num w:numId="6" w16cid:durableId="470635246">
    <w:abstractNumId w:val="7"/>
  </w:num>
  <w:num w:numId="7" w16cid:durableId="1637756130">
    <w:abstractNumId w:val="1"/>
  </w:num>
  <w:num w:numId="8" w16cid:durableId="803695063">
    <w:abstractNumId w:val="10"/>
  </w:num>
  <w:num w:numId="9" w16cid:durableId="232857866">
    <w:abstractNumId w:val="6"/>
  </w:num>
  <w:num w:numId="10" w16cid:durableId="1369453095">
    <w:abstractNumId w:val="5"/>
  </w:num>
  <w:num w:numId="11" w16cid:durableId="1527600105">
    <w:abstractNumId w:val="9"/>
  </w:num>
  <w:num w:numId="12" w16cid:durableId="1565066927">
    <w:abstractNumId w:val="3"/>
  </w:num>
  <w:num w:numId="13" w16cid:durableId="322901854">
    <w:abstractNumId w:val="8"/>
  </w:num>
  <w:num w:numId="14" w16cid:durableId="1200780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84"/>
    <w:rsid w:val="00046BE6"/>
    <w:rsid w:val="00075F14"/>
    <w:rsid w:val="00082ECE"/>
    <w:rsid w:val="000A09FE"/>
    <w:rsid w:val="000A4C4D"/>
    <w:rsid w:val="000B77CD"/>
    <w:rsid w:val="000C67C9"/>
    <w:rsid w:val="000F3286"/>
    <w:rsid w:val="00146701"/>
    <w:rsid w:val="0017068E"/>
    <w:rsid w:val="001D600A"/>
    <w:rsid w:val="0026290E"/>
    <w:rsid w:val="00287410"/>
    <w:rsid w:val="00293EC6"/>
    <w:rsid w:val="002C6B4B"/>
    <w:rsid w:val="002D5F09"/>
    <w:rsid w:val="00301506"/>
    <w:rsid w:val="00323701"/>
    <w:rsid w:val="0034051F"/>
    <w:rsid w:val="00392EEC"/>
    <w:rsid w:val="003D7B1D"/>
    <w:rsid w:val="00416D09"/>
    <w:rsid w:val="00426691"/>
    <w:rsid w:val="00426DFD"/>
    <w:rsid w:val="004447B4"/>
    <w:rsid w:val="00444A83"/>
    <w:rsid w:val="004A7F2D"/>
    <w:rsid w:val="004E4B79"/>
    <w:rsid w:val="00512E44"/>
    <w:rsid w:val="00514D84"/>
    <w:rsid w:val="005F13E6"/>
    <w:rsid w:val="005F5E9D"/>
    <w:rsid w:val="00693C52"/>
    <w:rsid w:val="006A03EB"/>
    <w:rsid w:val="006D7E27"/>
    <w:rsid w:val="00754E42"/>
    <w:rsid w:val="00797124"/>
    <w:rsid w:val="007B01FF"/>
    <w:rsid w:val="007B7E89"/>
    <w:rsid w:val="007E2069"/>
    <w:rsid w:val="008538A8"/>
    <w:rsid w:val="00855D27"/>
    <w:rsid w:val="00866A07"/>
    <w:rsid w:val="0088364B"/>
    <w:rsid w:val="00894456"/>
    <w:rsid w:val="008B6E76"/>
    <w:rsid w:val="008E4DF6"/>
    <w:rsid w:val="008F2730"/>
    <w:rsid w:val="008F5859"/>
    <w:rsid w:val="0090026C"/>
    <w:rsid w:val="00925FDA"/>
    <w:rsid w:val="0095141E"/>
    <w:rsid w:val="00952409"/>
    <w:rsid w:val="009D3910"/>
    <w:rsid w:val="00A018E1"/>
    <w:rsid w:val="00A02C35"/>
    <w:rsid w:val="00A321AD"/>
    <w:rsid w:val="00A46F26"/>
    <w:rsid w:val="00AB0C55"/>
    <w:rsid w:val="00AB4C8E"/>
    <w:rsid w:val="00B13026"/>
    <w:rsid w:val="00B1456B"/>
    <w:rsid w:val="00B51054"/>
    <w:rsid w:val="00B91E8C"/>
    <w:rsid w:val="00BB52BD"/>
    <w:rsid w:val="00BE1116"/>
    <w:rsid w:val="00BE1E6B"/>
    <w:rsid w:val="00BF2FB0"/>
    <w:rsid w:val="00BF5242"/>
    <w:rsid w:val="00C83E8A"/>
    <w:rsid w:val="00C8623A"/>
    <w:rsid w:val="00D03BFC"/>
    <w:rsid w:val="00D14E43"/>
    <w:rsid w:val="00D158FE"/>
    <w:rsid w:val="00D61DAC"/>
    <w:rsid w:val="00D9236E"/>
    <w:rsid w:val="00E076A8"/>
    <w:rsid w:val="00EF2FAA"/>
    <w:rsid w:val="00EF4DEB"/>
    <w:rsid w:val="00F14B82"/>
    <w:rsid w:val="00F254BF"/>
    <w:rsid w:val="00F34219"/>
    <w:rsid w:val="00F74EA5"/>
    <w:rsid w:val="00FA0378"/>
    <w:rsid w:val="00FC4261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9C14"/>
  <w15:docId w15:val="{440651E5-32FD-48CB-BC05-CEDF5CF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41E"/>
    <w:pPr>
      <w:ind w:left="720"/>
      <w:contextualSpacing/>
    </w:pPr>
  </w:style>
  <w:style w:type="character" w:customStyle="1" w:styleId="preformatted-text">
    <w:name w:val="preformatted-text"/>
    <w:basedOn w:val="Zadanifontodlomka"/>
    <w:rsid w:val="00754E42"/>
  </w:style>
  <w:style w:type="character" w:styleId="Referencakomentara">
    <w:name w:val="annotation reference"/>
    <w:basedOn w:val="Zadanifontodlomka"/>
    <w:uiPriority w:val="99"/>
    <w:semiHidden/>
    <w:unhideWhenUsed/>
    <w:rsid w:val="00323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23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23701"/>
    <w:rPr>
      <w:noProof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23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23701"/>
    <w:rPr>
      <w:b/>
      <w:bCs/>
      <w:noProof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701"/>
    <w:rPr>
      <w:rFonts w:ascii="Segoe UI" w:hAnsi="Segoe UI" w:cs="Segoe UI"/>
      <w:noProof/>
      <w:sz w:val="18"/>
      <w:szCs w:val="18"/>
      <w:lang w:val="en-GB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32370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noProof w:val="0"/>
      <w:sz w:val="20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323701"/>
    <w:rPr>
      <w:rFonts w:ascii="Microsoft Sans Serif" w:eastAsia="Microsoft Sans Serif" w:hAnsi="Microsoft Sans Serif" w:cs="Microsoft Sans Serif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1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1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240B-2585-4F77-95A8-CC476034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Brkan Klarin</dc:creator>
  <cp:lastModifiedBy>Ivana M</cp:lastModifiedBy>
  <cp:revision>6</cp:revision>
  <cp:lastPrinted>2026-02-03T12:10:00Z</cp:lastPrinted>
  <dcterms:created xsi:type="dcterms:W3CDTF">2026-04-13T12:14:00Z</dcterms:created>
  <dcterms:modified xsi:type="dcterms:W3CDTF">2026-04-14T10:53:00Z</dcterms:modified>
</cp:coreProperties>
</file>