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2633E" w14:textId="77777777" w:rsidR="00126A82" w:rsidRDefault="00000000">
      <w:pPr>
        <w:spacing w:after="40"/>
      </w:pPr>
      <w:r>
        <w:rPr>
          <w:noProof/>
        </w:rPr>
        <w:drawing>
          <wp:inline distT="0" distB="0" distL="0" distR="0" wp14:anchorId="5D6AFC2B" wp14:editId="6C58E04D">
            <wp:extent cx="522000" cy="6838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b_skradin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2000" cy="68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5F766" w14:textId="77777777" w:rsidR="00126A82" w:rsidRDefault="00000000">
      <w:pPr>
        <w:spacing w:after="0" w:line="240" w:lineRule="auto"/>
      </w:pPr>
      <w:r>
        <w:rPr>
          <w:b/>
        </w:rPr>
        <w:t>REPUBLIKA HRVATSKA</w:t>
      </w:r>
    </w:p>
    <w:p w14:paraId="1FA0CE89" w14:textId="77777777" w:rsidR="00126A82" w:rsidRDefault="00000000">
      <w:pPr>
        <w:spacing w:after="0" w:line="240" w:lineRule="auto"/>
      </w:pPr>
      <w:r>
        <w:rPr>
          <w:b/>
        </w:rPr>
        <w:t>ŠIBENSKO-KNINSKA ŽUPANIJA</w:t>
      </w:r>
    </w:p>
    <w:p w14:paraId="7720265F" w14:textId="77777777" w:rsidR="00126A82" w:rsidRDefault="00000000">
      <w:pPr>
        <w:spacing w:after="0" w:line="240" w:lineRule="auto"/>
      </w:pPr>
      <w:r>
        <w:rPr>
          <w:b/>
        </w:rPr>
        <w:t>GRAD SKRADIN</w:t>
      </w:r>
    </w:p>
    <w:p w14:paraId="276D0B17" w14:textId="77777777" w:rsidR="00126A82" w:rsidRDefault="00000000">
      <w:pPr>
        <w:spacing w:after="0" w:line="240" w:lineRule="auto"/>
      </w:pPr>
      <w:r>
        <w:rPr>
          <w:b/>
        </w:rPr>
        <w:t>GRADSKO VIJEĆE</w:t>
      </w:r>
    </w:p>
    <w:p w14:paraId="1D4F3F82" w14:textId="75FED242" w:rsidR="00126A82" w:rsidRDefault="00000000">
      <w:pPr>
        <w:spacing w:after="0" w:line="240" w:lineRule="auto"/>
      </w:pPr>
      <w:r>
        <w:t xml:space="preserve">KLASA: </w:t>
      </w:r>
      <w:r w:rsidR="00BB3790">
        <w:t>403-01/26-01/2</w:t>
      </w:r>
    </w:p>
    <w:p w14:paraId="04442304" w14:textId="23553438" w:rsidR="00126A82" w:rsidRDefault="00000000">
      <w:pPr>
        <w:spacing w:after="0" w:line="240" w:lineRule="auto"/>
      </w:pPr>
      <w:r>
        <w:t xml:space="preserve">URBROJ: </w:t>
      </w:r>
      <w:r w:rsidR="00BB3790">
        <w:t>2182-03-02-26-1</w:t>
      </w:r>
    </w:p>
    <w:p w14:paraId="44FFFA30" w14:textId="1622B422" w:rsidR="00126A82" w:rsidRDefault="00000000">
      <w:pPr>
        <w:spacing w:after="0" w:line="240" w:lineRule="auto"/>
      </w:pPr>
      <w:r>
        <w:t xml:space="preserve">Skradin, </w:t>
      </w:r>
      <w:r w:rsidR="002D2E0C">
        <w:t>28</w:t>
      </w:r>
      <w:r>
        <w:t xml:space="preserve">. </w:t>
      </w:r>
      <w:r w:rsidR="002D2E0C">
        <w:t>rujna</w:t>
      </w:r>
      <w:r>
        <w:t xml:space="preserve"> 2026. godine</w:t>
      </w:r>
    </w:p>
    <w:p w14:paraId="2B2DE3F2" w14:textId="77777777" w:rsidR="00126A82" w:rsidRDefault="00126A82">
      <w:pPr>
        <w:spacing w:after="100" w:line="240" w:lineRule="auto"/>
        <w:jc w:val="both"/>
      </w:pPr>
    </w:p>
    <w:p w14:paraId="1A8E92F5" w14:textId="65E6A5B2" w:rsidR="00126A82" w:rsidRDefault="00000000">
      <w:pPr>
        <w:spacing w:line="252" w:lineRule="auto"/>
        <w:jc w:val="both"/>
      </w:pPr>
      <w:r>
        <w:t>Na temelju članka 120. stavka 3. i članka 122. stavka 1. Zakona o proračunu („Narodne novine“, broj 144/21), članka 6. stavka 2. točke 6. Pravilnika o postupku dugoročnog zaduživanja te davanja jamstava i suglasnosti jedinica lokalne i područne (regionalne) samouprave („Narodne novine“, broj 67/22) i članka 34. Statuta Grada Skradina („Službeni vjesnik Šibensko-kninske županije“, broj 03/21, 15/22, 29/23</w:t>
      </w:r>
      <w:r w:rsidR="00713743">
        <w:t xml:space="preserve"> i 19/26</w:t>
      </w:r>
      <w:r>
        <w:t xml:space="preserve">), Gradsko vijeće Grada Skradina, na </w:t>
      </w:r>
      <w:r w:rsidR="002D2E0C">
        <w:t>14</w:t>
      </w:r>
      <w:r>
        <w:t xml:space="preserve">. sjednici održanoj </w:t>
      </w:r>
      <w:r w:rsidR="002D2E0C">
        <w:t>28</w:t>
      </w:r>
      <w:r>
        <w:t xml:space="preserve">. </w:t>
      </w:r>
      <w:r w:rsidR="002D2E0C">
        <w:t>rujna</w:t>
      </w:r>
      <w:r>
        <w:t xml:space="preserve"> 2026. godine, donosi</w:t>
      </w:r>
    </w:p>
    <w:p w14:paraId="6AA884E3" w14:textId="77777777" w:rsidR="00126A82" w:rsidRDefault="00000000">
      <w:pPr>
        <w:keepNext/>
        <w:spacing w:before="160" w:after="100" w:line="240" w:lineRule="auto"/>
        <w:jc w:val="center"/>
      </w:pPr>
      <w:r>
        <w:rPr>
          <w:b/>
          <w:sz w:val="28"/>
        </w:rPr>
        <w:t>O D L U K U</w:t>
      </w:r>
    </w:p>
    <w:p w14:paraId="5DFEE808" w14:textId="77777777" w:rsidR="00126A82" w:rsidRDefault="00000000">
      <w:pPr>
        <w:keepNext/>
        <w:spacing w:line="252" w:lineRule="auto"/>
        <w:jc w:val="center"/>
      </w:pPr>
      <w:r>
        <w:rPr>
          <w:b/>
          <w:sz w:val="26"/>
        </w:rPr>
        <w:t>o dugoročnom zaduživanju Grada Skradina kod Hrvatske banke za obnovu i razvitak (HBOR)</w:t>
      </w:r>
    </w:p>
    <w:p w14:paraId="17186682" w14:textId="77777777" w:rsidR="00126A82" w:rsidRDefault="00000000">
      <w:pPr>
        <w:keepNext/>
        <w:spacing w:before="160" w:after="120" w:line="240" w:lineRule="auto"/>
        <w:jc w:val="center"/>
      </w:pPr>
      <w:r>
        <w:t>Članak 1.</w:t>
      </w:r>
    </w:p>
    <w:p w14:paraId="1E213669" w14:textId="77777777" w:rsidR="00126A82" w:rsidRDefault="00000000">
      <w:pPr>
        <w:spacing w:after="100" w:line="252" w:lineRule="auto"/>
        <w:jc w:val="both"/>
      </w:pPr>
      <w:r>
        <w:t>(1) Grad Skradin dugoročno će se zadužiti kod Hrvatske banke za obnovu i razvitak (HBOR), izravnim kreditiranjem putem programa kreditiranja „Investicije javnog sektora“, u iznosu do 1.500.000,00 eura s PDV-om, za financiranje građevinskih radova u okviru projekta „Integrirana teritorijalna ulaganja - ITU mehanizam - izgradnja multifunkcionalnog centra Skardona“.</w:t>
      </w:r>
    </w:p>
    <w:p w14:paraId="7B3121EC" w14:textId="77777777" w:rsidR="00126A82" w:rsidRDefault="00000000">
      <w:pPr>
        <w:spacing w:after="120" w:line="252" w:lineRule="auto"/>
        <w:jc w:val="both"/>
      </w:pPr>
      <w:r>
        <w:t>(2) Projekt iz stavka 1. ovoga članka planiran je u Proračunu Grada Skradina, a sredstva kredita koristit će se isključivo za namjenu utvrđenu ovom Odlukom.</w:t>
      </w:r>
    </w:p>
    <w:p w14:paraId="26EF5B63" w14:textId="77777777" w:rsidR="00126A82" w:rsidRDefault="00000000">
      <w:pPr>
        <w:keepNext/>
        <w:spacing w:before="160" w:after="120" w:line="240" w:lineRule="auto"/>
        <w:jc w:val="center"/>
      </w:pPr>
      <w:r>
        <w:t>Članak 2.</w:t>
      </w:r>
    </w:p>
    <w:p w14:paraId="4791BA28" w14:textId="77777777" w:rsidR="00126A82" w:rsidRDefault="00000000">
      <w:pPr>
        <w:spacing w:after="140" w:line="252" w:lineRule="auto"/>
        <w:jc w:val="both"/>
      </w:pPr>
      <w:r>
        <w:t>Grad Skradin zadužit će se prema indikativnoj ponudi HBOR-a broj SK-IP-267/2026 od 26. kolovoza 2026. godine, pod sljedećim uvjetima:</w:t>
      </w:r>
    </w:p>
    <w:tbl>
      <w:tblPr>
        <w:tblW w:w="0" w:type="auto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2834"/>
        <w:gridCol w:w="6349"/>
      </w:tblGrid>
      <w:tr w:rsidR="00126A82" w14:paraId="3865790E" w14:textId="77777777">
        <w:trPr>
          <w:cantSplit/>
          <w:jc w:val="center"/>
        </w:trPr>
        <w:tc>
          <w:tcPr>
            <w:tcW w:w="2834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9F7E87" w14:textId="77777777" w:rsidR="00126A82" w:rsidRDefault="00000000">
            <w:pPr>
              <w:spacing w:after="0" w:line="240" w:lineRule="auto"/>
            </w:pPr>
            <w:r>
              <w:rPr>
                <w:b/>
                <w:sz w:val="20"/>
              </w:rPr>
              <w:t>Korisnik kredita</w:t>
            </w:r>
          </w:p>
        </w:tc>
        <w:tc>
          <w:tcPr>
            <w:tcW w:w="6349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DC5CD65" w14:textId="77777777" w:rsidR="00126A82" w:rsidRDefault="00000000">
            <w:pPr>
              <w:spacing w:after="0" w:line="240" w:lineRule="auto"/>
            </w:pPr>
            <w:r>
              <w:rPr>
                <w:sz w:val="20"/>
              </w:rPr>
              <w:t>Grad Skradin, Trg Male Gospe 3, 22222 Skradin, OIB: 69995449367</w:t>
            </w:r>
          </w:p>
        </w:tc>
      </w:tr>
      <w:tr w:rsidR="00126A82" w14:paraId="0E1580CA" w14:textId="77777777">
        <w:trPr>
          <w:cantSplit/>
          <w:jc w:val="center"/>
        </w:trPr>
        <w:tc>
          <w:tcPr>
            <w:tcW w:w="2834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7E1CE00" w14:textId="77777777" w:rsidR="00126A82" w:rsidRDefault="00000000">
            <w:pPr>
              <w:spacing w:after="0" w:line="240" w:lineRule="auto"/>
            </w:pPr>
            <w:r>
              <w:rPr>
                <w:b/>
                <w:sz w:val="20"/>
              </w:rPr>
              <w:t>Kreditor</w:t>
            </w:r>
          </w:p>
        </w:tc>
        <w:tc>
          <w:tcPr>
            <w:tcW w:w="6349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A8AD85" w14:textId="77777777" w:rsidR="00126A82" w:rsidRDefault="00000000">
            <w:pPr>
              <w:spacing w:after="0" w:line="240" w:lineRule="auto"/>
            </w:pPr>
            <w:r>
              <w:rPr>
                <w:sz w:val="20"/>
              </w:rPr>
              <w:t>Hrvatska banka za obnovu i razvitak (HBOR) - izravno kreditiranje putem programa kreditiranja „Investicije javnog sektora“</w:t>
            </w:r>
          </w:p>
        </w:tc>
      </w:tr>
      <w:tr w:rsidR="00126A82" w14:paraId="25B149CA" w14:textId="77777777">
        <w:trPr>
          <w:cantSplit/>
          <w:jc w:val="center"/>
        </w:trPr>
        <w:tc>
          <w:tcPr>
            <w:tcW w:w="2834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9FA8512" w14:textId="77777777" w:rsidR="00126A82" w:rsidRDefault="00000000">
            <w:pPr>
              <w:spacing w:after="0" w:line="240" w:lineRule="auto"/>
            </w:pPr>
            <w:r>
              <w:rPr>
                <w:b/>
                <w:sz w:val="20"/>
              </w:rPr>
              <w:t>Iznos kredita</w:t>
            </w:r>
          </w:p>
        </w:tc>
        <w:tc>
          <w:tcPr>
            <w:tcW w:w="6349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CFEC83" w14:textId="77777777" w:rsidR="00126A82" w:rsidRDefault="00000000">
            <w:pPr>
              <w:spacing w:after="0" w:line="240" w:lineRule="auto"/>
            </w:pPr>
            <w:r>
              <w:rPr>
                <w:sz w:val="20"/>
              </w:rPr>
              <w:t>1.500.000,00 EUR s PDV-om</w:t>
            </w:r>
          </w:p>
        </w:tc>
      </w:tr>
      <w:tr w:rsidR="00126A82" w14:paraId="05A4026E" w14:textId="77777777">
        <w:trPr>
          <w:cantSplit/>
          <w:jc w:val="center"/>
        </w:trPr>
        <w:tc>
          <w:tcPr>
            <w:tcW w:w="2834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D6888F3" w14:textId="77777777" w:rsidR="00126A82" w:rsidRDefault="00000000">
            <w:pPr>
              <w:spacing w:after="0" w:line="240" w:lineRule="auto"/>
            </w:pPr>
            <w:r>
              <w:rPr>
                <w:b/>
                <w:sz w:val="20"/>
              </w:rPr>
              <w:t>Namjena kredita</w:t>
            </w:r>
          </w:p>
        </w:tc>
        <w:tc>
          <w:tcPr>
            <w:tcW w:w="6349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5A9F74" w14:textId="77777777" w:rsidR="00126A82" w:rsidRDefault="00000000">
            <w:pPr>
              <w:spacing w:after="0" w:line="240" w:lineRule="auto"/>
            </w:pPr>
            <w:r>
              <w:rPr>
                <w:sz w:val="20"/>
              </w:rPr>
              <w:t>Građevinski radovi</w:t>
            </w:r>
          </w:p>
        </w:tc>
      </w:tr>
      <w:tr w:rsidR="00126A82" w14:paraId="162CB7E8" w14:textId="77777777">
        <w:trPr>
          <w:cantSplit/>
          <w:jc w:val="center"/>
        </w:trPr>
        <w:tc>
          <w:tcPr>
            <w:tcW w:w="2834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FDEEE7" w14:textId="77777777" w:rsidR="00126A82" w:rsidRDefault="00000000">
            <w:pPr>
              <w:spacing w:after="0" w:line="240" w:lineRule="auto"/>
            </w:pPr>
            <w:r>
              <w:rPr>
                <w:b/>
                <w:sz w:val="20"/>
              </w:rPr>
              <w:t>Krajnji rok korištenja</w:t>
            </w:r>
          </w:p>
        </w:tc>
        <w:tc>
          <w:tcPr>
            <w:tcW w:w="6349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C315EB" w14:textId="77777777" w:rsidR="00126A82" w:rsidRDefault="00000000">
            <w:pPr>
              <w:spacing w:after="0" w:line="240" w:lineRule="auto"/>
            </w:pPr>
            <w:r>
              <w:rPr>
                <w:sz w:val="20"/>
              </w:rPr>
              <w:t>do 31.10.2027. godine</w:t>
            </w:r>
          </w:p>
        </w:tc>
      </w:tr>
      <w:tr w:rsidR="00126A82" w14:paraId="1570B611" w14:textId="77777777">
        <w:trPr>
          <w:cantSplit/>
          <w:jc w:val="center"/>
        </w:trPr>
        <w:tc>
          <w:tcPr>
            <w:tcW w:w="2834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980976" w14:textId="77777777" w:rsidR="00126A82" w:rsidRDefault="00000000">
            <w:pPr>
              <w:spacing w:after="0" w:line="240" w:lineRule="auto"/>
            </w:pPr>
            <w:r>
              <w:rPr>
                <w:b/>
                <w:sz w:val="20"/>
              </w:rPr>
              <w:t>Otplata kredita</w:t>
            </w:r>
          </w:p>
        </w:tc>
        <w:tc>
          <w:tcPr>
            <w:tcW w:w="6349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AFC6F6" w14:textId="77777777" w:rsidR="00126A82" w:rsidRDefault="00000000">
            <w:pPr>
              <w:spacing w:after="0" w:line="240" w:lineRule="auto"/>
            </w:pPr>
            <w:r>
              <w:rPr>
                <w:sz w:val="20"/>
              </w:rPr>
              <w:t>10 godina, bez počeka</w:t>
            </w:r>
          </w:p>
        </w:tc>
      </w:tr>
      <w:tr w:rsidR="00126A82" w14:paraId="4F335B42" w14:textId="77777777">
        <w:trPr>
          <w:cantSplit/>
          <w:jc w:val="center"/>
        </w:trPr>
        <w:tc>
          <w:tcPr>
            <w:tcW w:w="2834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0576D4" w14:textId="77777777" w:rsidR="00126A82" w:rsidRDefault="00000000">
            <w:pPr>
              <w:spacing w:after="0" w:line="240" w:lineRule="auto"/>
            </w:pPr>
            <w:r>
              <w:rPr>
                <w:b/>
                <w:sz w:val="20"/>
              </w:rPr>
              <w:t>Rok i način otplate</w:t>
            </w:r>
          </w:p>
        </w:tc>
        <w:tc>
          <w:tcPr>
            <w:tcW w:w="6349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AC75E4" w14:textId="77777777" w:rsidR="00126A82" w:rsidRDefault="00000000">
            <w:pPr>
              <w:spacing w:after="0" w:line="240" w:lineRule="auto"/>
            </w:pPr>
            <w:r>
              <w:rPr>
                <w:sz w:val="20"/>
              </w:rPr>
              <w:t>u 120 jednakih uzastopnih mjesečnih rata koje dospijevaju zadnjeg dana u mjesecu; prva rata dospijeva 30.11.2027. godine</w:t>
            </w:r>
          </w:p>
        </w:tc>
      </w:tr>
      <w:tr w:rsidR="00126A82" w14:paraId="07D41D2E" w14:textId="77777777">
        <w:trPr>
          <w:cantSplit/>
          <w:jc w:val="center"/>
        </w:trPr>
        <w:tc>
          <w:tcPr>
            <w:tcW w:w="2834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40CBFF" w14:textId="77777777" w:rsidR="00126A82" w:rsidRDefault="00000000">
            <w:pPr>
              <w:spacing w:after="0" w:line="240" w:lineRule="auto"/>
            </w:pPr>
            <w:r>
              <w:rPr>
                <w:b/>
                <w:sz w:val="20"/>
              </w:rPr>
              <w:t>Kamatna stopa</w:t>
            </w:r>
          </w:p>
        </w:tc>
        <w:tc>
          <w:tcPr>
            <w:tcW w:w="6349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DEA105" w14:textId="77777777" w:rsidR="00126A82" w:rsidRDefault="00000000">
            <w:pPr>
              <w:spacing w:after="0" w:line="240" w:lineRule="auto"/>
            </w:pPr>
            <w:r>
              <w:rPr>
                <w:sz w:val="20"/>
              </w:rPr>
              <w:t>3,45% godišnje, fiksna</w:t>
            </w:r>
          </w:p>
        </w:tc>
      </w:tr>
      <w:tr w:rsidR="00126A82" w14:paraId="0F3B9988" w14:textId="77777777">
        <w:trPr>
          <w:cantSplit/>
          <w:jc w:val="center"/>
        </w:trPr>
        <w:tc>
          <w:tcPr>
            <w:tcW w:w="2834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701FD6" w14:textId="77777777" w:rsidR="00126A82" w:rsidRDefault="00000000">
            <w:pPr>
              <w:spacing w:after="0" w:line="240" w:lineRule="auto"/>
            </w:pPr>
            <w:r>
              <w:rPr>
                <w:b/>
                <w:sz w:val="20"/>
              </w:rPr>
              <w:lastRenderedPageBreak/>
              <w:t>Mogućnost subvencioniranja kamate</w:t>
            </w:r>
          </w:p>
        </w:tc>
        <w:tc>
          <w:tcPr>
            <w:tcW w:w="6349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824270" w14:textId="77777777" w:rsidR="00126A82" w:rsidRDefault="00000000">
            <w:pPr>
              <w:spacing w:after="0" w:line="240" w:lineRule="auto"/>
            </w:pPr>
            <w:r>
              <w:rPr>
                <w:sz w:val="20"/>
              </w:rPr>
              <w:t>prema uvjetima iz ponude HBOR-a kamatnu stopu moguće je subvencionirati, u kojem bi slučaju iznosila 2,35% godišnje, fiksno, do iskorištenja raspoloživih sredstava subvencije</w:t>
            </w:r>
          </w:p>
        </w:tc>
      </w:tr>
      <w:tr w:rsidR="00126A82" w14:paraId="07F93A34" w14:textId="77777777">
        <w:trPr>
          <w:cantSplit/>
          <w:jc w:val="center"/>
        </w:trPr>
        <w:tc>
          <w:tcPr>
            <w:tcW w:w="2834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C7DBDE2" w14:textId="77777777" w:rsidR="00126A82" w:rsidRDefault="00000000">
            <w:pPr>
              <w:spacing w:after="0" w:line="240" w:lineRule="auto"/>
            </w:pPr>
            <w:r>
              <w:rPr>
                <w:b/>
                <w:sz w:val="20"/>
              </w:rPr>
              <w:t>Interkalarna kamata</w:t>
            </w:r>
          </w:p>
        </w:tc>
        <w:tc>
          <w:tcPr>
            <w:tcW w:w="6349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EA923D" w14:textId="77777777" w:rsidR="00126A82" w:rsidRDefault="00000000">
            <w:pPr>
              <w:spacing w:after="0" w:line="240" w:lineRule="auto"/>
            </w:pPr>
            <w:r>
              <w:rPr>
                <w:sz w:val="20"/>
              </w:rPr>
              <w:t>u razdoblju korištenja kredita na iskorišteni iznos kredita obračunava se kamata po metodi i u visini redovne kamate; obračunava se i naplaćuje kvartalno</w:t>
            </w:r>
          </w:p>
        </w:tc>
      </w:tr>
      <w:tr w:rsidR="00126A82" w14:paraId="344AB558" w14:textId="77777777">
        <w:trPr>
          <w:cantSplit/>
          <w:jc w:val="center"/>
        </w:trPr>
        <w:tc>
          <w:tcPr>
            <w:tcW w:w="2834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3AA318" w14:textId="77777777" w:rsidR="00126A82" w:rsidRDefault="00000000">
            <w:pPr>
              <w:spacing w:after="0" w:line="240" w:lineRule="auto"/>
            </w:pPr>
            <w:r>
              <w:rPr>
                <w:b/>
                <w:sz w:val="20"/>
              </w:rPr>
              <w:t>Zatezna kamata</w:t>
            </w:r>
          </w:p>
        </w:tc>
        <w:tc>
          <w:tcPr>
            <w:tcW w:w="6349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8FD77E" w14:textId="77777777" w:rsidR="00126A82" w:rsidRDefault="00000000">
            <w:pPr>
              <w:spacing w:after="0" w:line="240" w:lineRule="auto"/>
            </w:pPr>
            <w:r>
              <w:rPr>
                <w:sz w:val="20"/>
              </w:rPr>
              <w:t>u skladu s važećom Odlukom o kamatnim stopama HBOR-a, promjenjiva</w:t>
            </w:r>
          </w:p>
        </w:tc>
      </w:tr>
      <w:tr w:rsidR="00126A82" w14:paraId="5A59FAA3" w14:textId="77777777">
        <w:trPr>
          <w:cantSplit/>
          <w:jc w:val="center"/>
        </w:trPr>
        <w:tc>
          <w:tcPr>
            <w:tcW w:w="2834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1BD021" w14:textId="77777777" w:rsidR="00126A82" w:rsidRDefault="00000000">
            <w:pPr>
              <w:spacing w:after="0" w:line="240" w:lineRule="auto"/>
            </w:pPr>
            <w:r>
              <w:rPr>
                <w:b/>
                <w:sz w:val="20"/>
              </w:rPr>
              <w:t>Naknada za obradu kredita</w:t>
            </w:r>
          </w:p>
        </w:tc>
        <w:tc>
          <w:tcPr>
            <w:tcW w:w="6349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0C4FB1" w14:textId="77777777" w:rsidR="00126A82" w:rsidRDefault="00000000">
            <w:pPr>
              <w:spacing w:after="0" w:line="240" w:lineRule="auto"/>
            </w:pPr>
            <w:r>
              <w:rPr>
                <w:sz w:val="20"/>
              </w:rPr>
              <w:t>0,2% jednokratno, prije prvog korištenja</w:t>
            </w:r>
          </w:p>
        </w:tc>
      </w:tr>
      <w:tr w:rsidR="00126A82" w14:paraId="39154900" w14:textId="77777777">
        <w:trPr>
          <w:cantSplit/>
          <w:jc w:val="center"/>
        </w:trPr>
        <w:tc>
          <w:tcPr>
            <w:tcW w:w="2834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F1280A" w14:textId="77777777" w:rsidR="00126A82" w:rsidRDefault="00000000">
            <w:pPr>
              <w:spacing w:after="0" w:line="240" w:lineRule="auto"/>
            </w:pPr>
            <w:r>
              <w:rPr>
                <w:b/>
                <w:sz w:val="20"/>
              </w:rPr>
              <w:t>Naknada za rezervaciju sredstava</w:t>
            </w:r>
          </w:p>
        </w:tc>
        <w:tc>
          <w:tcPr>
            <w:tcW w:w="6349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699E5E4" w14:textId="77777777" w:rsidR="00126A82" w:rsidRDefault="00000000">
            <w:pPr>
              <w:spacing w:after="0" w:line="240" w:lineRule="auto"/>
            </w:pPr>
            <w:r>
              <w:rPr>
                <w:sz w:val="20"/>
              </w:rPr>
              <w:t>ne naplaćuje se</w:t>
            </w:r>
          </w:p>
        </w:tc>
      </w:tr>
      <w:tr w:rsidR="00126A82" w14:paraId="185EB442" w14:textId="77777777">
        <w:trPr>
          <w:cantSplit/>
          <w:jc w:val="center"/>
        </w:trPr>
        <w:tc>
          <w:tcPr>
            <w:tcW w:w="2834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9E516E" w14:textId="77777777" w:rsidR="00126A82" w:rsidRDefault="00000000">
            <w:pPr>
              <w:spacing w:after="0" w:line="240" w:lineRule="auto"/>
            </w:pPr>
            <w:r>
              <w:rPr>
                <w:b/>
                <w:sz w:val="20"/>
              </w:rPr>
              <w:t>Prijevremena otplata</w:t>
            </w:r>
          </w:p>
        </w:tc>
        <w:tc>
          <w:tcPr>
            <w:tcW w:w="6349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A6A6ED" w14:textId="77777777" w:rsidR="00126A82" w:rsidRDefault="00000000">
            <w:pPr>
              <w:spacing w:after="0" w:line="240" w:lineRule="auto"/>
            </w:pPr>
            <w:r>
              <w:rPr>
                <w:sz w:val="20"/>
              </w:rPr>
              <w:t>moguća uz prethodnu pisanu obavijest HBOR-u</w:t>
            </w:r>
          </w:p>
        </w:tc>
      </w:tr>
      <w:tr w:rsidR="00126A82" w14:paraId="13562712" w14:textId="77777777">
        <w:trPr>
          <w:cantSplit/>
          <w:jc w:val="center"/>
        </w:trPr>
        <w:tc>
          <w:tcPr>
            <w:tcW w:w="2834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3604F9" w14:textId="77777777" w:rsidR="00126A82" w:rsidRDefault="00000000">
            <w:pPr>
              <w:spacing w:after="0" w:line="240" w:lineRule="auto"/>
            </w:pPr>
            <w:r>
              <w:rPr>
                <w:b/>
                <w:sz w:val="20"/>
              </w:rPr>
              <w:t>Naknada za prijevremenu otplatu</w:t>
            </w:r>
          </w:p>
        </w:tc>
        <w:tc>
          <w:tcPr>
            <w:tcW w:w="6349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7697264" w14:textId="77777777" w:rsidR="00126A82" w:rsidRDefault="00000000">
            <w:pPr>
              <w:spacing w:after="0" w:line="240" w:lineRule="auto"/>
            </w:pPr>
            <w:r>
              <w:rPr>
                <w:sz w:val="20"/>
              </w:rPr>
              <w:t>ne naplaćuje se</w:t>
            </w:r>
          </w:p>
        </w:tc>
      </w:tr>
      <w:tr w:rsidR="00126A82" w14:paraId="2F9220AA" w14:textId="77777777">
        <w:trPr>
          <w:cantSplit/>
          <w:jc w:val="center"/>
        </w:trPr>
        <w:tc>
          <w:tcPr>
            <w:tcW w:w="2834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258E9D" w14:textId="77777777" w:rsidR="00126A82" w:rsidRDefault="00000000">
            <w:pPr>
              <w:spacing w:after="0" w:line="240" w:lineRule="auto"/>
            </w:pPr>
            <w:r>
              <w:rPr>
                <w:b/>
                <w:sz w:val="20"/>
              </w:rPr>
              <w:t>Instrument osiguranja kredita</w:t>
            </w:r>
          </w:p>
        </w:tc>
        <w:tc>
          <w:tcPr>
            <w:tcW w:w="6349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DD1C44" w14:textId="77777777" w:rsidR="00126A82" w:rsidRDefault="00000000">
            <w:pPr>
              <w:spacing w:after="0" w:line="240" w:lineRule="auto"/>
            </w:pPr>
            <w:r>
              <w:rPr>
                <w:sz w:val="20"/>
              </w:rPr>
              <w:t>zadužnica Korisnika kredita, odnosno drugi standardni instrumenti osiguranja ako ih HBOR zatraži u postupku konačnog odobrenja kredita</w:t>
            </w:r>
          </w:p>
        </w:tc>
      </w:tr>
    </w:tbl>
    <w:p w14:paraId="13FBE9EF" w14:textId="77777777" w:rsidR="00126A82" w:rsidRDefault="00126A82">
      <w:pPr>
        <w:spacing w:after="0" w:line="240" w:lineRule="auto"/>
        <w:jc w:val="both"/>
      </w:pPr>
    </w:p>
    <w:p w14:paraId="424A36F0" w14:textId="77777777" w:rsidR="00126A82" w:rsidRDefault="00000000">
      <w:pPr>
        <w:keepNext/>
        <w:spacing w:before="160" w:after="120" w:line="240" w:lineRule="auto"/>
        <w:jc w:val="center"/>
      </w:pPr>
      <w:r>
        <w:t>Članak 3.</w:t>
      </w:r>
    </w:p>
    <w:p w14:paraId="342A691C" w14:textId="77777777" w:rsidR="00126A82" w:rsidRDefault="00000000">
      <w:pPr>
        <w:spacing w:after="120" w:line="252" w:lineRule="auto"/>
        <w:jc w:val="both"/>
      </w:pPr>
      <w:r>
        <w:t>Sredstva za otplatu glavnice kredita, kamata, naknada i drugih troškova povezanih s kreditom osiguravat će se u proračunima Grada Skradina za godine u kojima navedene obveze dospijevaju, sukladno ugovorenom planu otplate.</w:t>
      </w:r>
    </w:p>
    <w:p w14:paraId="5A0F1B6E" w14:textId="77777777" w:rsidR="00126A82" w:rsidRDefault="00000000">
      <w:pPr>
        <w:keepNext/>
        <w:spacing w:before="160" w:after="120" w:line="240" w:lineRule="auto"/>
        <w:jc w:val="center"/>
      </w:pPr>
      <w:r>
        <w:t>Članak 4.</w:t>
      </w:r>
    </w:p>
    <w:p w14:paraId="1980775F" w14:textId="77777777" w:rsidR="0014629F" w:rsidRDefault="0032372C" w:rsidP="0014629F">
      <w:pPr>
        <w:keepNext/>
        <w:spacing w:before="160" w:after="120" w:line="240" w:lineRule="auto"/>
      </w:pPr>
      <w:r>
        <w:t>Zaduženje iz ove Odluke realizirat će se nakon donošenja odluke Gradskog vijeća o dugoročnom zaduživanju i dobivanja prethodne suglasnosti ministra financija, sukladno članku 122. stavku 1. Zakona o proračunu.</w:t>
      </w:r>
    </w:p>
    <w:p w14:paraId="53F71EB8" w14:textId="096597E2" w:rsidR="00126A82" w:rsidRDefault="0032372C" w:rsidP="0014629F">
      <w:pPr>
        <w:keepNext/>
        <w:spacing w:before="160" w:after="120" w:line="240" w:lineRule="auto"/>
        <w:jc w:val="center"/>
      </w:pPr>
      <w:r>
        <w:t>Članak 5.</w:t>
      </w:r>
    </w:p>
    <w:p w14:paraId="4A624E43" w14:textId="77777777" w:rsidR="00126A82" w:rsidRDefault="00000000">
      <w:pPr>
        <w:spacing w:after="120" w:line="252" w:lineRule="auto"/>
        <w:jc w:val="both"/>
      </w:pPr>
      <w:r>
        <w:t>Ovlašćuje se gradonačelnik Grada Skradina da, nakon dobivanja suglasnosti iz članka 4. ove Odluke, sklopi ugovor o kreditu s Hrvatskom bankom za obnovu i razvitak te poduzme sve potrebne radnje radi realizacije zaduživanja u skladu s ovom Odlukom i konačno odobrenim uvjetima kreditiranja.</w:t>
      </w:r>
    </w:p>
    <w:p w14:paraId="38613CE1" w14:textId="77777777" w:rsidR="00126A82" w:rsidRDefault="00000000">
      <w:pPr>
        <w:keepNext/>
        <w:spacing w:before="160" w:after="120" w:line="240" w:lineRule="auto"/>
        <w:jc w:val="center"/>
      </w:pPr>
      <w:r>
        <w:t>Članak 6.</w:t>
      </w:r>
    </w:p>
    <w:p w14:paraId="056943BB" w14:textId="77777777" w:rsidR="00126A82" w:rsidRDefault="00000000">
      <w:pPr>
        <w:spacing w:after="0" w:line="252" w:lineRule="auto"/>
        <w:jc w:val="both"/>
      </w:pPr>
      <w:r>
        <w:t>Ova Odluka stupa na snagu osmoga dana od dana objave u „Službenom vjesniku Šibensko-kninske županije“.</w:t>
      </w:r>
    </w:p>
    <w:p w14:paraId="11A04A78" w14:textId="77777777" w:rsidR="0032372C" w:rsidRDefault="0032372C">
      <w:pPr>
        <w:spacing w:after="0" w:line="252" w:lineRule="auto"/>
        <w:jc w:val="both"/>
      </w:pPr>
    </w:p>
    <w:p w14:paraId="68E4579A" w14:textId="77777777" w:rsidR="0032372C" w:rsidRDefault="0032372C">
      <w:pPr>
        <w:spacing w:after="0" w:line="252" w:lineRule="auto"/>
        <w:jc w:val="both"/>
      </w:pPr>
    </w:p>
    <w:p w14:paraId="3258150E" w14:textId="77777777" w:rsidR="00126A82" w:rsidRDefault="00000000">
      <w:pPr>
        <w:spacing w:after="0" w:line="240" w:lineRule="auto"/>
        <w:jc w:val="center"/>
      </w:pPr>
      <w:r>
        <w:rPr>
          <w:b/>
        </w:rPr>
        <w:t>GRADSKO VIJEĆE</w:t>
      </w:r>
    </w:p>
    <w:p w14:paraId="782C95CC" w14:textId="77777777" w:rsidR="00126A82" w:rsidRDefault="00000000">
      <w:pPr>
        <w:spacing w:after="0" w:line="240" w:lineRule="auto"/>
        <w:jc w:val="center"/>
      </w:pPr>
      <w:r>
        <w:rPr>
          <w:b/>
        </w:rPr>
        <w:t>GRADA SKRADINA</w:t>
      </w:r>
    </w:p>
    <w:p w14:paraId="617B9989" w14:textId="4EA87D78" w:rsidR="00126A82" w:rsidRDefault="002D2E0C">
      <w:pPr>
        <w:keepNext/>
        <w:spacing w:after="0" w:line="240" w:lineRule="auto"/>
        <w:jc w:val="right"/>
      </w:pPr>
      <w:r>
        <w:rPr>
          <w:b/>
        </w:rPr>
        <w:t>POTPREDSJEDNIK</w:t>
      </w:r>
    </w:p>
    <w:p w14:paraId="5DBE024C" w14:textId="4046778B" w:rsidR="00126A82" w:rsidRDefault="002D2E0C" w:rsidP="002D2E0C">
      <w:pPr>
        <w:spacing w:after="0" w:line="240" w:lineRule="auto"/>
        <w:ind w:left="7200"/>
      </w:pPr>
      <w:r>
        <w:t xml:space="preserve">       Tonći Petrović v.r.</w:t>
      </w:r>
    </w:p>
    <w:sectPr w:rsidR="00126A82" w:rsidSect="00034616">
      <w:pgSz w:w="12240" w:h="15840"/>
      <w:pgMar w:top="1008" w:right="1296" w:bottom="1008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5911753">
    <w:abstractNumId w:val="8"/>
  </w:num>
  <w:num w:numId="2" w16cid:durableId="1202089252">
    <w:abstractNumId w:val="6"/>
  </w:num>
  <w:num w:numId="3" w16cid:durableId="245313247">
    <w:abstractNumId w:val="5"/>
  </w:num>
  <w:num w:numId="4" w16cid:durableId="1981425124">
    <w:abstractNumId w:val="4"/>
  </w:num>
  <w:num w:numId="5" w16cid:durableId="741021954">
    <w:abstractNumId w:val="7"/>
  </w:num>
  <w:num w:numId="6" w16cid:durableId="1436630613">
    <w:abstractNumId w:val="3"/>
  </w:num>
  <w:num w:numId="7" w16cid:durableId="1232739871">
    <w:abstractNumId w:val="2"/>
  </w:num>
  <w:num w:numId="8" w16cid:durableId="1960602617">
    <w:abstractNumId w:val="1"/>
  </w:num>
  <w:num w:numId="9" w16cid:durableId="1868106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6A82"/>
    <w:rsid w:val="0014629F"/>
    <w:rsid w:val="0015074B"/>
    <w:rsid w:val="0029639D"/>
    <w:rsid w:val="002D2E0C"/>
    <w:rsid w:val="0032372C"/>
    <w:rsid w:val="00326F90"/>
    <w:rsid w:val="00713743"/>
    <w:rsid w:val="00855074"/>
    <w:rsid w:val="00AA1D8D"/>
    <w:rsid w:val="00B263D3"/>
    <w:rsid w:val="00B47730"/>
    <w:rsid w:val="00BB3790"/>
    <w:rsid w:val="00BF2532"/>
    <w:rsid w:val="00CB0664"/>
    <w:rsid w:val="00D96266"/>
    <w:rsid w:val="00E35BBB"/>
    <w:rsid w:val="00F05CB7"/>
    <w:rsid w:val="00F747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6FF594"/>
  <w14:defaultImageDpi w14:val="300"/>
  <w15:docId w15:val="{4FBA43CA-91DC-4F00-BFCA-5779300AE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Odluka o dugoročnom zaduživanju Grada Skradina kod HBOR-a</dc:title>
  <dc:subject>Dugoročno zaduživanje za projekt multifunkcionalnog centra</dc:subject>
  <dc:creator>Grad Skradin</dc:creator>
  <cp:keywords/>
  <dc:description>generated by python-docx</dc:description>
  <cp:lastModifiedBy>marija.grozdanic@grad-skradin.hr</cp:lastModifiedBy>
  <cp:revision>6</cp:revision>
  <dcterms:created xsi:type="dcterms:W3CDTF">2026-08-27T07:01:00Z</dcterms:created>
  <dcterms:modified xsi:type="dcterms:W3CDTF">2026-09-29T10:49:00Z</dcterms:modified>
  <cp:category/>
</cp:coreProperties>
</file>